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1A70D" w14:textId="2EA1D274" w:rsidR="00703E1B" w:rsidRDefault="00703E1B" w:rsidP="00703E1B">
      <w:pPr>
        <w:spacing w:after="0"/>
        <w:rPr>
          <w:rFonts w:ascii="Calibri" w:hAnsi="Calibri" w:cs="Calibri"/>
          <w:b/>
          <w:bCs/>
          <w:sz w:val="24"/>
          <w:szCs w:val="24"/>
        </w:rPr>
      </w:pPr>
      <w:r>
        <w:rPr>
          <w:noProof/>
        </w:rPr>
        <w:drawing>
          <wp:inline distT="0" distB="0" distL="0" distR="0" wp14:anchorId="51F85122" wp14:editId="291248EF">
            <wp:extent cx="2600159" cy="628650"/>
            <wp:effectExtent l="0" t="0" r="0" b="0"/>
            <wp:docPr id="956888486"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888486" name="Picture 1" descr="Blue text on a white backgroun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1836" cy="638726"/>
                    </a:xfrm>
                    <a:prstGeom prst="rect">
                      <a:avLst/>
                    </a:prstGeom>
                    <a:noFill/>
                    <a:ln>
                      <a:noFill/>
                    </a:ln>
                  </pic:spPr>
                </pic:pic>
              </a:graphicData>
            </a:graphic>
          </wp:inline>
        </w:drawing>
      </w:r>
    </w:p>
    <w:p w14:paraId="1C83AD9C" w14:textId="77777777" w:rsidR="00703E1B" w:rsidRDefault="00703E1B" w:rsidP="00703E1B">
      <w:pPr>
        <w:spacing w:after="0"/>
        <w:jc w:val="center"/>
        <w:rPr>
          <w:rFonts w:ascii="Calibri" w:hAnsi="Calibri" w:cs="Calibri"/>
          <w:b/>
          <w:bCs/>
          <w:sz w:val="24"/>
          <w:szCs w:val="24"/>
        </w:rPr>
      </w:pPr>
    </w:p>
    <w:p w14:paraId="1517E796" w14:textId="53A282E0" w:rsidR="00703E1B" w:rsidRPr="00703E1B" w:rsidRDefault="00703E1B" w:rsidP="00703E1B">
      <w:pPr>
        <w:spacing w:after="0"/>
        <w:jc w:val="center"/>
        <w:rPr>
          <w:rFonts w:ascii="Calibri" w:hAnsi="Calibri" w:cs="Calibri"/>
          <w:b/>
          <w:bCs/>
          <w:sz w:val="28"/>
          <w:szCs w:val="28"/>
        </w:rPr>
      </w:pPr>
      <w:r w:rsidRPr="00703E1B">
        <w:rPr>
          <w:rFonts w:ascii="Calibri" w:hAnsi="Calibri" w:cs="Calibri"/>
          <w:b/>
          <w:bCs/>
          <w:sz w:val="28"/>
          <w:szCs w:val="28"/>
        </w:rPr>
        <w:t>Policy Receipt and Acknowledgement</w:t>
      </w:r>
    </w:p>
    <w:p w14:paraId="0B8C9ADB" w14:textId="764A01A9" w:rsidR="00625C0B" w:rsidRPr="00703E1B" w:rsidRDefault="00703E1B" w:rsidP="00703E1B">
      <w:pPr>
        <w:spacing w:after="0"/>
        <w:jc w:val="center"/>
        <w:rPr>
          <w:rFonts w:ascii="Calibri" w:hAnsi="Calibri" w:cs="Calibri"/>
          <w:sz w:val="24"/>
          <w:szCs w:val="24"/>
        </w:rPr>
      </w:pPr>
      <w:r w:rsidRPr="00703E1B">
        <w:rPr>
          <w:rFonts w:ascii="Calibri" w:hAnsi="Calibri" w:cs="Calibri"/>
          <w:sz w:val="24"/>
          <w:szCs w:val="24"/>
        </w:rPr>
        <w:t>(For all UBalt Faculty and Staff Employees)</w:t>
      </w:r>
    </w:p>
    <w:p w14:paraId="5E5DB187" w14:textId="77777777" w:rsidR="00625C0B" w:rsidRPr="00703E1B" w:rsidRDefault="00625C0B" w:rsidP="00703E1B">
      <w:pPr>
        <w:spacing w:after="0"/>
        <w:rPr>
          <w:rFonts w:ascii="Calibri" w:hAnsi="Calibri" w:cs="Calibri"/>
          <w:sz w:val="24"/>
          <w:szCs w:val="24"/>
        </w:rPr>
      </w:pPr>
    </w:p>
    <w:p w14:paraId="414B3772" w14:textId="69A00281" w:rsidR="00F101FD" w:rsidRDefault="00F101FD" w:rsidP="00AB291A">
      <w:pPr>
        <w:spacing w:after="0"/>
        <w:rPr>
          <w:rFonts w:ascii="Calibri" w:hAnsi="Calibri" w:cs="Calibri"/>
          <w:sz w:val="24"/>
          <w:szCs w:val="24"/>
        </w:rPr>
      </w:pPr>
      <w:r w:rsidRPr="00AB291A">
        <w:rPr>
          <w:rFonts w:ascii="Calibri" w:hAnsi="Calibri" w:cs="Calibri"/>
          <w:sz w:val="24"/>
          <w:szCs w:val="24"/>
        </w:rPr>
        <w:t>University of Baltimore employees are subject to policy guides set by the University System of Maryland (USM) and policies and procedures as set forth by the University of Baltimore. Further, the Memorandum of Understanding address matters related to non-exempt employees represented by the union.</w:t>
      </w:r>
    </w:p>
    <w:p w14:paraId="0EC2BFCF" w14:textId="77777777" w:rsidR="00AB291A" w:rsidRDefault="00AB291A" w:rsidP="00AB291A">
      <w:pPr>
        <w:spacing w:after="0"/>
        <w:rPr>
          <w:rFonts w:ascii="Calibri" w:hAnsi="Calibri" w:cs="Calibri"/>
          <w:sz w:val="24"/>
          <w:szCs w:val="24"/>
        </w:rPr>
      </w:pPr>
    </w:p>
    <w:p w14:paraId="570CC477" w14:textId="47C2740E" w:rsidR="00AB291A" w:rsidRPr="00AB291A" w:rsidRDefault="00AB291A" w:rsidP="00AB291A">
      <w:pPr>
        <w:spacing w:after="0"/>
        <w:rPr>
          <w:rFonts w:ascii="Calibri" w:hAnsi="Calibri" w:cs="Calibri"/>
          <w:b/>
          <w:bCs/>
          <w:sz w:val="24"/>
          <w:szCs w:val="24"/>
        </w:rPr>
      </w:pPr>
      <w:r w:rsidRPr="00AB291A">
        <w:rPr>
          <w:rFonts w:ascii="Calibri" w:hAnsi="Calibri" w:cs="Calibri"/>
          <w:b/>
          <w:bCs/>
          <w:sz w:val="24"/>
          <w:szCs w:val="24"/>
        </w:rPr>
        <w:t>University of Baltimore</w:t>
      </w:r>
    </w:p>
    <w:p w14:paraId="50F9C264" w14:textId="77777777" w:rsidR="00AB291A" w:rsidRDefault="00AB291A" w:rsidP="00AB291A">
      <w:pPr>
        <w:spacing w:after="0"/>
        <w:rPr>
          <w:rFonts w:ascii="Calibri" w:hAnsi="Calibri" w:cs="Calibri"/>
          <w:sz w:val="24"/>
          <w:szCs w:val="24"/>
        </w:rPr>
      </w:pPr>
    </w:p>
    <w:p w14:paraId="63A4929D" w14:textId="77777777" w:rsidR="00AB291A" w:rsidRDefault="00000000" w:rsidP="00AB291A">
      <w:pPr>
        <w:pStyle w:val="ListParagraph"/>
        <w:numPr>
          <w:ilvl w:val="0"/>
          <w:numId w:val="1"/>
        </w:numPr>
        <w:spacing w:after="0"/>
        <w:rPr>
          <w:rFonts w:ascii="Calibri" w:hAnsi="Calibri" w:cs="Calibri"/>
          <w:sz w:val="24"/>
          <w:szCs w:val="24"/>
        </w:rPr>
      </w:pPr>
      <w:hyperlink r:id="rId6" w:history="1">
        <w:r w:rsidR="00AB291A" w:rsidRPr="00AB291A">
          <w:rPr>
            <w:rStyle w:val="Hyperlink"/>
            <w:rFonts w:ascii="Calibri" w:hAnsi="Calibri" w:cs="Calibri"/>
            <w:sz w:val="24"/>
            <w:szCs w:val="24"/>
          </w:rPr>
          <w:t>Compliance Training</w:t>
        </w:r>
      </w:hyperlink>
    </w:p>
    <w:p w14:paraId="388864C4" w14:textId="77777777" w:rsidR="00ED665C" w:rsidRDefault="00ED665C" w:rsidP="00ED665C">
      <w:pPr>
        <w:spacing w:after="0"/>
        <w:rPr>
          <w:rFonts w:ascii="Calibri" w:hAnsi="Calibri" w:cs="Calibri"/>
          <w:sz w:val="24"/>
          <w:szCs w:val="24"/>
        </w:rPr>
      </w:pPr>
    </w:p>
    <w:p w14:paraId="34C0F3A9" w14:textId="48A948DB" w:rsidR="00ED665C" w:rsidRPr="00ED665C" w:rsidRDefault="00000000" w:rsidP="00ED665C">
      <w:pPr>
        <w:pStyle w:val="ListParagraph"/>
        <w:numPr>
          <w:ilvl w:val="0"/>
          <w:numId w:val="1"/>
        </w:numPr>
        <w:spacing w:after="0"/>
        <w:rPr>
          <w:rFonts w:ascii="Calibri" w:hAnsi="Calibri" w:cs="Calibri"/>
          <w:sz w:val="24"/>
          <w:szCs w:val="24"/>
        </w:rPr>
      </w:pPr>
      <w:hyperlink r:id="rId7" w:history="1">
        <w:r w:rsidR="00ED665C" w:rsidRPr="00ED665C">
          <w:rPr>
            <w:rStyle w:val="Hyperlink"/>
            <w:rFonts w:ascii="Calibri" w:hAnsi="Calibri" w:cs="Calibri"/>
            <w:sz w:val="24"/>
            <w:szCs w:val="24"/>
          </w:rPr>
          <w:t>University of Baltimore Employee and Labor Relations</w:t>
        </w:r>
      </w:hyperlink>
    </w:p>
    <w:p w14:paraId="1D34CF6A" w14:textId="77777777" w:rsidR="00AB291A" w:rsidRPr="00ED665C" w:rsidRDefault="00AB291A" w:rsidP="00AB291A">
      <w:pPr>
        <w:spacing w:after="0"/>
        <w:rPr>
          <w:rFonts w:ascii="Calibri" w:hAnsi="Calibri" w:cs="Calibri"/>
          <w:sz w:val="24"/>
          <w:szCs w:val="24"/>
        </w:rPr>
      </w:pPr>
    </w:p>
    <w:p w14:paraId="08836E11" w14:textId="2EDDD367" w:rsidR="00B32CC5" w:rsidRPr="00AB291A" w:rsidRDefault="00000000" w:rsidP="00AB291A">
      <w:pPr>
        <w:pStyle w:val="ListParagraph"/>
        <w:numPr>
          <w:ilvl w:val="0"/>
          <w:numId w:val="2"/>
        </w:numPr>
        <w:spacing w:after="0"/>
        <w:rPr>
          <w:rStyle w:val="Hyperlink"/>
          <w:rFonts w:ascii="Calibri" w:hAnsi="Calibri" w:cs="Calibri"/>
          <w:color w:val="auto"/>
          <w:sz w:val="24"/>
          <w:szCs w:val="24"/>
          <w:u w:val="none"/>
        </w:rPr>
      </w:pPr>
      <w:hyperlink r:id="rId8" w:history="1">
        <w:r w:rsidR="005C43DF" w:rsidRPr="00AB291A">
          <w:rPr>
            <w:rStyle w:val="Hyperlink"/>
            <w:rFonts w:ascii="Calibri" w:hAnsi="Calibri" w:cs="Calibri"/>
            <w:sz w:val="24"/>
            <w:szCs w:val="24"/>
          </w:rPr>
          <w:t>State of Maryland Substance Abuse Policy</w:t>
        </w:r>
      </w:hyperlink>
    </w:p>
    <w:p w14:paraId="3221202A" w14:textId="77777777" w:rsidR="005C43DF" w:rsidRPr="00AB291A" w:rsidRDefault="005C43DF" w:rsidP="00AB291A">
      <w:pPr>
        <w:spacing w:after="0"/>
        <w:rPr>
          <w:rFonts w:ascii="Calibri" w:hAnsi="Calibri" w:cs="Calibri"/>
          <w:sz w:val="24"/>
          <w:szCs w:val="24"/>
        </w:rPr>
      </w:pPr>
    </w:p>
    <w:p w14:paraId="08322CC2" w14:textId="0F9C9F72" w:rsidR="00B32CC5" w:rsidRPr="00BB49C7" w:rsidRDefault="00000000" w:rsidP="00AB291A">
      <w:pPr>
        <w:pStyle w:val="ListParagraph"/>
        <w:numPr>
          <w:ilvl w:val="0"/>
          <w:numId w:val="1"/>
        </w:numPr>
        <w:spacing w:after="0"/>
        <w:rPr>
          <w:rStyle w:val="Hyperlink"/>
          <w:rFonts w:ascii="Calibri" w:hAnsi="Calibri" w:cs="Calibri"/>
          <w:color w:val="auto"/>
          <w:sz w:val="24"/>
          <w:szCs w:val="24"/>
          <w:u w:val="none"/>
        </w:rPr>
      </w:pPr>
      <w:hyperlink r:id="rId9" w:history="1">
        <w:r w:rsidR="00B32CC5" w:rsidRPr="00AB291A">
          <w:rPr>
            <w:rStyle w:val="Hyperlink"/>
            <w:rFonts w:ascii="Calibri" w:hAnsi="Calibri" w:cs="Calibri"/>
            <w:sz w:val="24"/>
            <w:szCs w:val="24"/>
          </w:rPr>
          <w:t>University of Baltimore Non-Discrimination Policy and Procedures - Complaints of Discrimination Against Non-Students</w:t>
        </w:r>
      </w:hyperlink>
    </w:p>
    <w:p w14:paraId="587CFF21" w14:textId="77777777" w:rsidR="00BB49C7" w:rsidRDefault="00BB49C7" w:rsidP="00BB49C7">
      <w:pPr>
        <w:spacing w:after="0"/>
        <w:rPr>
          <w:rStyle w:val="Hyperlink"/>
          <w:rFonts w:ascii="Calibri" w:hAnsi="Calibri" w:cs="Calibri"/>
          <w:color w:val="auto"/>
          <w:sz w:val="24"/>
          <w:szCs w:val="24"/>
          <w:u w:val="none"/>
        </w:rPr>
      </w:pPr>
    </w:p>
    <w:p w14:paraId="743AB2CF" w14:textId="53CA5D3C" w:rsidR="00AB291A" w:rsidRPr="00BB49C7" w:rsidRDefault="00000000" w:rsidP="00BB49C7">
      <w:pPr>
        <w:pStyle w:val="ListParagraph"/>
        <w:numPr>
          <w:ilvl w:val="0"/>
          <w:numId w:val="1"/>
        </w:numPr>
        <w:spacing w:after="0"/>
        <w:rPr>
          <w:rFonts w:ascii="Calibri" w:hAnsi="Calibri" w:cs="Calibri"/>
          <w:sz w:val="24"/>
          <w:szCs w:val="24"/>
        </w:rPr>
      </w:pPr>
      <w:hyperlink r:id="rId10" w:history="1">
        <w:r w:rsidR="00BB49C7">
          <w:rPr>
            <w:rStyle w:val="Hyperlink"/>
            <w:rFonts w:ascii="Calibri" w:hAnsi="Calibri" w:cs="Calibri"/>
            <w:sz w:val="24"/>
            <w:szCs w:val="24"/>
          </w:rPr>
          <w:t>University of Baltimore Policies</w:t>
        </w:r>
      </w:hyperlink>
    </w:p>
    <w:p w14:paraId="59E82525" w14:textId="77777777" w:rsidR="00AB291A" w:rsidRDefault="00AB291A" w:rsidP="00AB291A">
      <w:pPr>
        <w:spacing w:after="0"/>
        <w:rPr>
          <w:rStyle w:val="Hyperlink"/>
          <w:rFonts w:ascii="Calibri" w:hAnsi="Calibri" w:cs="Calibri"/>
          <w:color w:val="auto"/>
          <w:sz w:val="24"/>
          <w:szCs w:val="24"/>
          <w:u w:val="none"/>
        </w:rPr>
      </w:pPr>
    </w:p>
    <w:p w14:paraId="4D76A6E9" w14:textId="2EA23FC5" w:rsidR="00AB291A" w:rsidRPr="00AB291A" w:rsidRDefault="00000000" w:rsidP="00AB291A">
      <w:pPr>
        <w:pStyle w:val="ListParagraph"/>
        <w:numPr>
          <w:ilvl w:val="0"/>
          <w:numId w:val="1"/>
        </w:numPr>
        <w:spacing w:after="0"/>
        <w:rPr>
          <w:rStyle w:val="Hyperlink"/>
          <w:rFonts w:ascii="Calibri" w:hAnsi="Calibri" w:cs="Calibri"/>
          <w:color w:val="auto"/>
          <w:sz w:val="24"/>
          <w:szCs w:val="24"/>
          <w:u w:val="none"/>
        </w:rPr>
      </w:pPr>
      <w:hyperlink r:id="rId11" w:history="1">
        <w:r w:rsidR="00AB291A">
          <w:rPr>
            <w:rStyle w:val="Hyperlink"/>
            <w:rFonts w:ascii="Calibri" w:hAnsi="Calibri" w:cs="Calibri"/>
            <w:sz w:val="24"/>
            <w:szCs w:val="24"/>
          </w:rPr>
          <w:t>University of Baltimore Sexual Harassment and Other Sexual Misconduct Policy</w:t>
        </w:r>
      </w:hyperlink>
    </w:p>
    <w:p w14:paraId="2E7DC460" w14:textId="77777777" w:rsidR="00A8791D" w:rsidRPr="00AB291A" w:rsidRDefault="00A8791D" w:rsidP="00AB291A">
      <w:pPr>
        <w:spacing w:after="0"/>
        <w:rPr>
          <w:rFonts w:ascii="Calibri" w:hAnsi="Calibri" w:cs="Calibri"/>
          <w:sz w:val="24"/>
          <w:szCs w:val="24"/>
        </w:rPr>
      </w:pPr>
    </w:p>
    <w:p w14:paraId="69A1A0BB" w14:textId="22BB74FA" w:rsidR="00A8791D" w:rsidRPr="0027085D" w:rsidRDefault="00000000" w:rsidP="00AB291A">
      <w:pPr>
        <w:pStyle w:val="ListParagraph"/>
        <w:numPr>
          <w:ilvl w:val="0"/>
          <w:numId w:val="1"/>
        </w:numPr>
        <w:spacing w:after="0"/>
        <w:rPr>
          <w:rStyle w:val="Hyperlink"/>
          <w:rFonts w:ascii="Calibri" w:hAnsi="Calibri" w:cs="Calibri"/>
          <w:color w:val="auto"/>
          <w:sz w:val="24"/>
          <w:szCs w:val="24"/>
          <w:u w:val="none"/>
        </w:rPr>
      </w:pPr>
      <w:hyperlink r:id="rId12" w:history="1">
        <w:r w:rsidR="00A8791D" w:rsidRPr="00AB291A">
          <w:rPr>
            <w:rStyle w:val="Hyperlink"/>
            <w:rFonts w:ascii="Calibri" w:hAnsi="Calibri" w:cs="Calibri"/>
            <w:sz w:val="24"/>
            <w:szCs w:val="24"/>
          </w:rPr>
          <w:t>Non-Exempt Employee Memorandum of Understanding</w:t>
        </w:r>
      </w:hyperlink>
    </w:p>
    <w:p w14:paraId="44425554" w14:textId="77777777" w:rsidR="0027085D" w:rsidRPr="0027085D" w:rsidRDefault="0027085D" w:rsidP="0027085D">
      <w:pPr>
        <w:pStyle w:val="ListParagraph"/>
        <w:rPr>
          <w:rFonts w:ascii="Calibri" w:hAnsi="Calibri" w:cs="Calibri"/>
          <w:sz w:val="24"/>
          <w:szCs w:val="24"/>
        </w:rPr>
      </w:pPr>
    </w:p>
    <w:p w14:paraId="1228DA10" w14:textId="1F3AFA50" w:rsidR="0027085D" w:rsidRDefault="00000000" w:rsidP="00AB291A">
      <w:pPr>
        <w:pStyle w:val="ListParagraph"/>
        <w:numPr>
          <w:ilvl w:val="0"/>
          <w:numId w:val="1"/>
        </w:numPr>
        <w:spacing w:after="0"/>
        <w:rPr>
          <w:rFonts w:ascii="Calibri" w:hAnsi="Calibri" w:cs="Calibri"/>
          <w:sz w:val="24"/>
          <w:szCs w:val="24"/>
        </w:rPr>
      </w:pPr>
      <w:hyperlink r:id="rId13" w:history="1">
        <w:r w:rsidR="006F5B36">
          <w:rPr>
            <w:rStyle w:val="Hyperlink"/>
            <w:rFonts w:ascii="Calibri" w:hAnsi="Calibri" w:cs="Calibri"/>
            <w:sz w:val="24"/>
            <w:szCs w:val="24"/>
          </w:rPr>
          <w:t>University of Baltimore Confidentiality Agreement</w:t>
        </w:r>
      </w:hyperlink>
    </w:p>
    <w:p w14:paraId="57D4378E" w14:textId="77777777" w:rsidR="00AB291A" w:rsidRDefault="00AB291A" w:rsidP="00AB291A">
      <w:pPr>
        <w:spacing w:after="0"/>
        <w:rPr>
          <w:rFonts w:ascii="Calibri" w:hAnsi="Calibri" w:cs="Calibri"/>
          <w:sz w:val="24"/>
          <w:szCs w:val="24"/>
        </w:rPr>
      </w:pPr>
    </w:p>
    <w:p w14:paraId="2D924DB0" w14:textId="77777777" w:rsidR="00ED665C" w:rsidRPr="00AB291A" w:rsidRDefault="00ED665C" w:rsidP="00AB291A">
      <w:pPr>
        <w:spacing w:after="0"/>
        <w:rPr>
          <w:rFonts w:ascii="Calibri" w:hAnsi="Calibri" w:cs="Calibri"/>
          <w:sz w:val="24"/>
          <w:szCs w:val="24"/>
        </w:rPr>
      </w:pPr>
    </w:p>
    <w:p w14:paraId="725535AA" w14:textId="6EE7931A" w:rsidR="00A8791D" w:rsidRDefault="00AB291A" w:rsidP="00AB291A">
      <w:pPr>
        <w:spacing w:after="0"/>
        <w:rPr>
          <w:rFonts w:ascii="Calibri" w:hAnsi="Calibri" w:cs="Calibri"/>
          <w:b/>
          <w:bCs/>
          <w:sz w:val="24"/>
          <w:szCs w:val="24"/>
        </w:rPr>
      </w:pPr>
      <w:r w:rsidRPr="00AB291A">
        <w:rPr>
          <w:rFonts w:ascii="Calibri" w:hAnsi="Calibri" w:cs="Calibri"/>
          <w:b/>
          <w:bCs/>
          <w:sz w:val="24"/>
          <w:szCs w:val="24"/>
        </w:rPr>
        <w:t>University System of Maryland</w:t>
      </w:r>
    </w:p>
    <w:p w14:paraId="28707940" w14:textId="77777777" w:rsidR="00AB291A" w:rsidRPr="00AB291A" w:rsidRDefault="00AB291A" w:rsidP="00AB291A">
      <w:pPr>
        <w:spacing w:after="0"/>
        <w:rPr>
          <w:rFonts w:ascii="Calibri" w:hAnsi="Calibri" w:cs="Calibri"/>
          <w:b/>
          <w:bCs/>
          <w:sz w:val="24"/>
          <w:szCs w:val="24"/>
        </w:rPr>
      </w:pPr>
    </w:p>
    <w:p w14:paraId="7AB36B29" w14:textId="77777777" w:rsidR="00AB291A" w:rsidRPr="00AB291A" w:rsidRDefault="00000000" w:rsidP="00AB291A">
      <w:pPr>
        <w:pStyle w:val="ListParagraph"/>
        <w:numPr>
          <w:ilvl w:val="0"/>
          <w:numId w:val="1"/>
        </w:numPr>
        <w:spacing w:after="0"/>
        <w:rPr>
          <w:rFonts w:ascii="Calibri" w:hAnsi="Calibri" w:cs="Calibri"/>
          <w:sz w:val="24"/>
          <w:szCs w:val="24"/>
        </w:rPr>
      </w:pPr>
      <w:hyperlink r:id="rId14" w:history="1">
        <w:r w:rsidR="00AB291A" w:rsidRPr="00AB291A">
          <w:rPr>
            <w:rStyle w:val="Hyperlink"/>
            <w:rFonts w:ascii="Calibri" w:hAnsi="Calibri" w:cs="Calibri"/>
            <w:sz w:val="24"/>
            <w:szCs w:val="24"/>
          </w:rPr>
          <w:t>USM Bylaws, Policies and Procedures</w:t>
        </w:r>
      </w:hyperlink>
    </w:p>
    <w:p w14:paraId="2A80AF67" w14:textId="77777777" w:rsidR="00AB291A" w:rsidRPr="00AB291A" w:rsidRDefault="00AB291A" w:rsidP="00AB291A">
      <w:pPr>
        <w:spacing w:after="0"/>
        <w:rPr>
          <w:rFonts w:ascii="Calibri" w:hAnsi="Calibri" w:cs="Calibri"/>
          <w:sz w:val="24"/>
          <w:szCs w:val="24"/>
        </w:rPr>
      </w:pPr>
    </w:p>
    <w:p w14:paraId="4740D1AE" w14:textId="77777777" w:rsidR="00A8791D" w:rsidRPr="00AB291A" w:rsidRDefault="00A8791D" w:rsidP="00AB291A">
      <w:pPr>
        <w:spacing w:after="0"/>
        <w:rPr>
          <w:rFonts w:ascii="Calibri" w:hAnsi="Calibri" w:cs="Calibri"/>
          <w:sz w:val="24"/>
          <w:szCs w:val="24"/>
        </w:rPr>
      </w:pPr>
    </w:p>
    <w:p w14:paraId="626DDF6E" w14:textId="479106EB" w:rsidR="005C43DF" w:rsidRPr="00AB291A" w:rsidRDefault="00701AF6" w:rsidP="00AB291A">
      <w:pPr>
        <w:spacing w:after="0"/>
        <w:rPr>
          <w:rFonts w:ascii="Calibri" w:hAnsi="Calibri" w:cs="Calibri"/>
          <w:b/>
          <w:bCs/>
          <w:sz w:val="24"/>
          <w:szCs w:val="24"/>
        </w:rPr>
      </w:pPr>
      <w:r w:rsidRPr="00AB291A">
        <w:rPr>
          <w:rFonts w:ascii="Calibri" w:hAnsi="Calibri" w:cs="Calibri"/>
          <w:b/>
          <w:bCs/>
          <w:sz w:val="24"/>
          <w:szCs w:val="24"/>
        </w:rPr>
        <w:t>Related Content:</w:t>
      </w:r>
    </w:p>
    <w:p w14:paraId="3A864E49" w14:textId="77777777" w:rsidR="00701AF6" w:rsidRDefault="00701AF6" w:rsidP="00AB291A">
      <w:pPr>
        <w:spacing w:after="0"/>
        <w:rPr>
          <w:rFonts w:ascii="Calibri" w:hAnsi="Calibri" w:cs="Calibri"/>
          <w:sz w:val="24"/>
          <w:szCs w:val="24"/>
        </w:rPr>
      </w:pPr>
    </w:p>
    <w:p w14:paraId="04624546" w14:textId="77777777" w:rsidR="00ED665C" w:rsidRPr="00AB291A" w:rsidRDefault="00000000" w:rsidP="00ED665C">
      <w:pPr>
        <w:pStyle w:val="ListParagraph"/>
        <w:numPr>
          <w:ilvl w:val="0"/>
          <w:numId w:val="1"/>
        </w:numPr>
        <w:spacing w:after="0"/>
        <w:rPr>
          <w:rFonts w:ascii="Calibri" w:hAnsi="Calibri" w:cs="Calibri"/>
          <w:sz w:val="24"/>
          <w:szCs w:val="24"/>
        </w:rPr>
      </w:pPr>
      <w:hyperlink r:id="rId15" w:history="1">
        <w:r w:rsidR="00ED665C" w:rsidRPr="00AB291A">
          <w:rPr>
            <w:rStyle w:val="Hyperlink"/>
            <w:rFonts w:ascii="Calibri" w:hAnsi="Calibri" w:cs="Calibri"/>
            <w:sz w:val="24"/>
            <w:szCs w:val="24"/>
          </w:rPr>
          <w:t>Family and Medical Leave Act (FMLA) Job Aid</w:t>
        </w:r>
      </w:hyperlink>
    </w:p>
    <w:p w14:paraId="6BB361E0" w14:textId="77777777" w:rsidR="00701AF6" w:rsidRPr="00AB291A" w:rsidRDefault="00701AF6" w:rsidP="00AB291A">
      <w:pPr>
        <w:spacing w:after="0"/>
        <w:rPr>
          <w:rFonts w:ascii="Calibri" w:hAnsi="Calibri" w:cs="Calibri"/>
          <w:sz w:val="24"/>
          <w:szCs w:val="24"/>
        </w:rPr>
      </w:pPr>
    </w:p>
    <w:p w14:paraId="5ACDACF3" w14:textId="1DAAB061" w:rsidR="000F46FB" w:rsidRPr="00AB291A" w:rsidRDefault="00000000" w:rsidP="00AB291A">
      <w:pPr>
        <w:pStyle w:val="ListParagraph"/>
        <w:numPr>
          <w:ilvl w:val="0"/>
          <w:numId w:val="1"/>
        </w:numPr>
        <w:spacing w:after="0"/>
        <w:rPr>
          <w:rStyle w:val="Hyperlink"/>
          <w:rFonts w:ascii="Calibri" w:hAnsi="Calibri" w:cs="Calibri"/>
          <w:color w:val="auto"/>
          <w:sz w:val="24"/>
          <w:szCs w:val="24"/>
          <w:u w:val="none"/>
        </w:rPr>
      </w:pPr>
      <w:hyperlink r:id="rId16" w:history="1">
        <w:r w:rsidR="00701AF6" w:rsidRPr="00AB291A">
          <w:rPr>
            <w:rStyle w:val="Hyperlink"/>
            <w:rFonts w:ascii="Calibri" w:hAnsi="Calibri" w:cs="Calibri"/>
            <w:sz w:val="24"/>
            <w:szCs w:val="24"/>
          </w:rPr>
          <w:t>Marketplace Coverage Options</w:t>
        </w:r>
      </w:hyperlink>
    </w:p>
    <w:p w14:paraId="22500775" w14:textId="77777777" w:rsidR="000F46FB" w:rsidRPr="00AB291A" w:rsidRDefault="000F46FB" w:rsidP="00AB291A">
      <w:pPr>
        <w:spacing w:after="0"/>
        <w:rPr>
          <w:rFonts w:ascii="Calibri" w:hAnsi="Calibri" w:cs="Calibri"/>
          <w:sz w:val="24"/>
          <w:szCs w:val="24"/>
        </w:rPr>
      </w:pPr>
    </w:p>
    <w:p w14:paraId="0BFEB03E" w14:textId="0F96860A" w:rsidR="00AB291A" w:rsidRPr="0027085D" w:rsidRDefault="00000000" w:rsidP="0027085D">
      <w:pPr>
        <w:pStyle w:val="ListParagraph"/>
        <w:numPr>
          <w:ilvl w:val="0"/>
          <w:numId w:val="1"/>
        </w:numPr>
        <w:spacing w:after="0"/>
        <w:rPr>
          <w:rFonts w:ascii="Calibri" w:hAnsi="Calibri" w:cs="Calibri"/>
          <w:sz w:val="24"/>
          <w:szCs w:val="24"/>
        </w:rPr>
      </w:pPr>
      <w:hyperlink r:id="rId17" w:history="1">
        <w:r w:rsidR="00ED665C" w:rsidRPr="00AB291A">
          <w:rPr>
            <w:rStyle w:val="Hyperlink"/>
            <w:rFonts w:ascii="Calibri" w:hAnsi="Calibri" w:cs="Calibri"/>
            <w:sz w:val="24"/>
            <w:szCs w:val="24"/>
          </w:rPr>
          <w:t>State and Federal Employment Regulations</w:t>
        </w:r>
      </w:hyperlink>
    </w:p>
    <w:sectPr w:rsidR="00AB291A" w:rsidRPr="0027085D" w:rsidSect="003E0DC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45F0D"/>
    <w:multiLevelType w:val="hybridMultilevel"/>
    <w:tmpl w:val="A0DC9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337A26"/>
    <w:multiLevelType w:val="hybridMultilevel"/>
    <w:tmpl w:val="B994E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1358448">
    <w:abstractNumId w:val="1"/>
  </w:num>
  <w:num w:numId="2" w16cid:durableId="393507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5B3"/>
    <w:rsid w:val="000F46FB"/>
    <w:rsid w:val="0027085D"/>
    <w:rsid w:val="002A3DF1"/>
    <w:rsid w:val="003453D4"/>
    <w:rsid w:val="003E0DC5"/>
    <w:rsid w:val="004B153A"/>
    <w:rsid w:val="005C43DF"/>
    <w:rsid w:val="00625C0B"/>
    <w:rsid w:val="006F5B36"/>
    <w:rsid w:val="00701AF6"/>
    <w:rsid w:val="00703E1B"/>
    <w:rsid w:val="00A8791D"/>
    <w:rsid w:val="00AB291A"/>
    <w:rsid w:val="00B00337"/>
    <w:rsid w:val="00B2001C"/>
    <w:rsid w:val="00B32CC5"/>
    <w:rsid w:val="00B735B3"/>
    <w:rsid w:val="00BB49C7"/>
    <w:rsid w:val="00C8369B"/>
    <w:rsid w:val="00CC21C1"/>
    <w:rsid w:val="00DB4EE7"/>
    <w:rsid w:val="00E91E30"/>
    <w:rsid w:val="00ED35B3"/>
    <w:rsid w:val="00ED665C"/>
    <w:rsid w:val="00F101FD"/>
    <w:rsid w:val="00FC2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9268A"/>
  <w15:chartTrackingRefBased/>
  <w15:docId w15:val="{BB1C7CD5-B2C1-456C-9126-D069BB11D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35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35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35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35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35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35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35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35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35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5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35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35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35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35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35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35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35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35B3"/>
    <w:rPr>
      <w:rFonts w:eastAsiaTheme="majorEastAsia" w:cstheme="majorBidi"/>
      <w:color w:val="272727" w:themeColor="text1" w:themeTint="D8"/>
    </w:rPr>
  </w:style>
  <w:style w:type="paragraph" w:styleId="Title">
    <w:name w:val="Title"/>
    <w:basedOn w:val="Normal"/>
    <w:next w:val="Normal"/>
    <w:link w:val="TitleChar"/>
    <w:uiPriority w:val="10"/>
    <w:qFormat/>
    <w:rsid w:val="00ED35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35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35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35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35B3"/>
    <w:pPr>
      <w:spacing w:before="160"/>
      <w:jc w:val="center"/>
    </w:pPr>
    <w:rPr>
      <w:i/>
      <w:iCs/>
      <w:color w:val="404040" w:themeColor="text1" w:themeTint="BF"/>
    </w:rPr>
  </w:style>
  <w:style w:type="character" w:customStyle="1" w:styleId="QuoteChar">
    <w:name w:val="Quote Char"/>
    <w:basedOn w:val="DefaultParagraphFont"/>
    <w:link w:val="Quote"/>
    <w:uiPriority w:val="29"/>
    <w:rsid w:val="00ED35B3"/>
    <w:rPr>
      <w:i/>
      <w:iCs/>
      <w:color w:val="404040" w:themeColor="text1" w:themeTint="BF"/>
    </w:rPr>
  </w:style>
  <w:style w:type="paragraph" w:styleId="ListParagraph">
    <w:name w:val="List Paragraph"/>
    <w:basedOn w:val="Normal"/>
    <w:uiPriority w:val="34"/>
    <w:qFormat/>
    <w:rsid w:val="00ED35B3"/>
    <w:pPr>
      <w:ind w:left="720"/>
      <w:contextualSpacing/>
    </w:pPr>
  </w:style>
  <w:style w:type="character" w:styleId="IntenseEmphasis">
    <w:name w:val="Intense Emphasis"/>
    <w:basedOn w:val="DefaultParagraphFont"/>
    <w:uiPriority w:val="21"/>
    <w:qFormat/>
    <w:rsid w:val="00ED35B3"/>
    <w:rPr>
      <w:i/>
      <w:iCs/>
      <w:color w:val="0F4761" w:themeColor="accent1" w:themeShade="BF"/>
    </w:rPr>
  </w:style>
  <w:style w:type="paragraph" w:styleId="IntenseQuote">
    <w:name w:val="Intense Quote"/>
    <w:basedOn w:val="Normal"/>
    <w:next w:val="Normal"/>
    <w:link w:val="IntenseQuoteChar"/>
    <w:uiPriority w:val="30"/>
    <w:qFormat/>
    <w:rsid w:val="00ED35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35B3"/>
    <w:rPr>
      <w:i/>
      <w:iCs/>
      <w:color w:val="0F4761" w:themeColor="accent1" w:themeShade="BF"/>
    </w:rPr>
  </w:style>
  <w:style w:type="character" w:styleId="IntenseReference">
    <w:name w:val="Intense Reference"/>
    <w:basedOn w:val="DefaultParagraphFont"/>
    <w:uiPriority w:val="32"/>
    <w:qFormat/>
    <w:rsid w:val="00ED35B3"/>
    <w:rPr>
      <w:b/>
      <w:bCs/>
      <w:smallCaps/>
      <w:color w:val="0F4761" w:themeColor="accent1" w:themeShade="BF"/>
      <w:spacing w:val="5"/>
    </w:rPr>
  </w:style>
  <w:style w:type="character" w:styleId="Hyperlink">
    <w:name w:val="Hyperlink"/>
    <w:basedOn w:val="DefaultParagraphFont"/>
    <w:uiPriority w:val="99"/>
    <w:unhideWhenUsed/>
    <w:rsid w:val="00625C0B"/>
    <w:rPr>
      <w:color w:val="467886" w:themeColor="hyperlink"/>
      <w:u w:val="single"/>
    </w:rPr>
  </w:style>
  <w:style w:type="character" w:styleId="UnresolvedMention">
    <w:name w:val="Unresolved Mention"/>
    <w:basedOn w:val="DefaultParagraphFont"/>
    <w:uiPriority w:val="99"/>
    <w:semiHidden/>
    <w:unhideWhenUsed/>
    <w:rsid w:val="00625C0B"/>
    <w:rPr>
      <w:color w:val="605E5C"/>
      <w:shd w:val="clear" w:color="auto" w:fill="E1DFDD"/>
    </w:rPr>
  </w:style>
  <w:style w:type="character" w:styleId="FollowedHyperlink">
    <w:name w:val="FollowedHyperlink"/>
    <w:basedOn w:val="DefaultParagraphFont"/>
    <w:uiPriority w:val="99"/>
    <w:semiHidden/>
    <w:unhideWhenUsed/>
    <w:rsid w:val="00B32CC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balt.edu/about-ub/offices-and-services/human-resources/hiring_guide/downloads/Substance%20Abuse%20Policy%20Acknowledgement_012815.pdf" TargetMode="External"/><Relationship Id="rId13" Type="http://schemas.openxmlformats.org/officeDocument/2006/relationships/hyperlink" Target="https://www.ubalt.edu/downloads/Confidentialilty_Agreement.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balt.edu/about-ub/offices-and-services/human-resources/employee-and-labor-relations/index.cfm" TargetMode="External"/><Relationship Id="rId12" Type="http://schemas.openxmlformats.org/officeDocument/2006/relationships/hyperlink" Target="https://www.ubalt.edu/about-ub/offices-and-services/human-resources/employee-and-labor-relations/downloads/NEXMOU.pdf" TargetMode="External"/><Relationship Id="rId17" Type="http://schemas.openxmlformats.org/officeDocument/2006/relationships/hyperlink" Target="https://www.ubalt.edu/about-ub/offices-and-services/human-resources/employee-and-labor-relations/state-federal-employment-regs.cfm" TargetMode="External"/><Relationship Id="rId2" Type="http://schemas.openxmlformats.org/officeDocument/2006/relationships/styles" Target="styles.xml"/><Relationship Id="rId16" Type="http://schemas.openxmlformats.org/officeDocument/2006/relationships/hyperlink" Target="https://www.ubalt.edu/about-ub/offices-and-services/human-resources/downloads/benefits/HlthInsuranceMarktplCoverage.pdf" TargetMode="External"/><Relationship Id="rId1" Type="http://schemas.openxmlformats.org/officeDocument/2006/relationships/numbering" Target="numbering.xml"/><Relationship Id="rId6" Type="http://schemas.openxmlformats.org/officeDocument/2006/relationships/hyperlink" Target="https://www.ubalt.edu/about-ub/offices-and-services/human-resources/training-development/compliance-training.cfm" TargetMode="External"/><Relationship Id="rId11" Type="http://schemas.openxmlformats.org/officeDocument/2006/relationships/hyperlink" Target="https://www.ubalt.edu/policies/administrative/II-7.1.pdf" TargetMode="External"/><Relationship Id="rId5" Type="http://schemas.openxmlformats.org/officeDocument/2006/relationships/image" Target="media/image1.png"/><Relationship Id="rId15" Type="http://schemas.openxmlformats.org/officeDocument/2006/relationships/hyperlink" Target="https://www.ubalt.edu/about-ub/offices-and-services/human-resources/downloads/benefits/FMLA%20Job%20Aid.pdf" TargetMode="External"/><Relationship Id="rId10" Type="http://schemas.openxmlformats.org/officeDocument/2006/relationships/hyperlink" Target="https://www.ubalt.edu/polic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balt.edu/policies/administrative/II-7.3.pdf" TargetMode="External"/><Relationship Id="rId14" Type="http://schemas.openxmlformats.org/officeDocument/2006/relationships/hyperlink" Target="https://www.usmd.edu/regents/byla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Eglitis</dc:creator>
  <cp:keywords/>
  <dc:description/>
  <cp:lastModifiedBy>Laura Schoefield</cp:lastModifiedBy>
  <cp:revision>2</cp:revision>
  <dcterms:created xsi:type="dcterms:W3CDTF">2024-06-25T15:57:00Z</dcterms:created>
  <dcterms:modified xsi:type="dcterms:W3CDTF">2024-06-25T15:57:00Z</dcterms:modified>
</cp:coreProperties>
</file>