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7982ACEC" w:rsidR="5258BD63" w:rsidRDefault="5258BD63" w:rsidP="434B2404">
      <w:pPr>
        <w:jc w:val="center"/>
      </w:pPr>
      <w:r w:rsidRPr="434B2404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434B2404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7C1CA570" w:rsidRPr="434B2404">
        <w:rPr>
          <w:rFonts w:ascii="Calibri" w:eastAsia="Calibri" w:hAnsi="Calibri" w:cs="Calibri"/>
          <w:b/>
          <w:bCs/>
          <w:color w:val="000000" w:themeColor="text1"/>
        </w:rPr>
        <w:t>April 2, 2021</w:t>
      </w:r>
      <w:r>
        <w:br/>
      </w:r>
      <w:r w:rsidR="1C94A28A" w:rsidRPr="434B2404">
        <w:rPr>
          <w:rFonts w:ascii="Calibri" w:eastAsia="Calibri" w:hAnsi="Calibri" w:cs="Calibri"/>
          <w:b/>
          <w:bCs/>
          <w:color w:val="000000" w:themeColor="text1"/>
        </w:rPr>
        <w:t>1</w:t>
      </w:r>
      <w:r w:rsidRPr="434B2404">
        <w:rPr>
          <w:rFonts w:ascii="Calibri" w:eastAsia="Calibri" w:hAnsi="Calibri" w:cs="Calibri"/>
          <w:b/>
          <w:bCs/>
          <w:color w:val="000000" w:themeColor="text1"/>
        </w:rPr>
        <w:t>:00-</w:t>
      </w:r>
      <w:r w:rsidR="35253BAA" w:rsidRPr="434B2404">
        <w:rPr>
          <w:rFonts w:ascii="Calibri" w:eastAsia="Calibri" w:hAnsi="Calibri" w:cs="Calibri"/>
          <w:b/>
          <w:bCs/>
          <w:color w:val="000000" w:themeColor="text1"/>
        </w:rPr>
        <w:t>2</w:t>
      </w:r>
      <w:r w:rsidRPr="434B2404">
        <w:rPr>
          <w:rFonts w:ascii="Calibri" w:eastAsia="Calibri" w:hAnsi="Calibri" w:cs="Calibri"/>
          <w:b/>
          <w:bCs/>
          <w:color w:val="000000" w:themeColor="text1"/>
        </w:rPr>
        <w:t>:00pm</w:t>
      </w:r>
      <w:r>
        <w:br/>
      </w:r>
      <w:hyperlink r:id="rId8">
        <w:r w:rsidR="61BDA32B" w:rsidRPr="434B2404">
          <w:rPr>
            <w:rStyle w:val="Hyperlink"/>
            <w:rFonts w:ascii="Calibri" w:eastAsia="Calibri" w:hAnsi="Calibri" w:cs="Calibri"/>
          </w:rPr>
          <w:t>https://ubalt.zoom.us/j/91099367380</w:t>
        </w:r>
      </w:hyperlink>
    </w:p>
    <w:p w14:paraId="1C549977" w14:textId="794620B8" w:rsidR="68A80D72" w:rsidRDefault="68A80D72" w:rsidP="434B2404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434B2404">
        <w:rPr>
          <w:rFonts w:ascii="Calibri" w:eastAsia="Calibri" w:hAnsi="Calibri" w:cs="Calibri"/>
          <w:b/>
          <w:bCs/>
          <w:color w:val="000000" w:themeColor="text1"/>
        </w:rPr>
        <w:t>Recognition of John Lucas</w:t>
      </w:r>
    </w:p>
    <w:p w14:paraId="25B4DF98" w14:textId="5067BECE" w:rsidR="38CB9941" w:rsidRDefault="38CB9941" w:rsidP="4428C979">
      <w:pPr>
        <w:pStyle w:val="ListParagraph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72689EA7" w14:textId="6C977A3A" w:rsidR="38CB9941" w:rsidRDefault="38CB9941" w:rsidP="455B4DE4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President Schmoke</w:t>
      </w:r>
    </w:p>
    <w:p w14:paraId="77863104" w14:textId="1CF44EA0" w:rsidR="4180D3F0" w:rsidRDefault="4180D3F0" w:rsidP="455B4DE4">
      <w:pPr>
        <w:pStyle w:val="ListParagraph"/>
        <w:numPr>
          <w:ilvl w:val="2"/>
          <w:numId w:val="5"/>
        </w:numPr>
        <w:rPr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A</w:t>
      </w:r>
      <w:r w:rsidR="2FD276CC" w:rsidRPr="455B4DE4">
        <w:rPr>
          <w:rFonts w:ascii="Calibri" w:eastAsia="Calibri" w:hAnsi="Calibri" w:cs="Calibri"/>
          <w:color w:val="000000" w:themeColor="text1"/>
        </w:rPr>
        <w:t xml:space="preserve"> </w:t>
      </w:r>
      <w:r w:rsidRPr="455B4DE4">
        <w:rPr>
          <w:rFonts w:ascii="Calibri" w:eastAsia="Calibri" w:hAnsi="Calibri" w:cs="Calibri"/>
          <w:color w:val="000000" w:themeColor="text1"/>
        </w:rPr>
        <w:t xml:space="preserve">large commencement </w:t>
      </w:r>
      <w:r w:rsidR="2FD276CC" w:rsidRPr="455B4DE4">
        <w:rPr>
          <w:rFonts w:ascii="Calibri" w:eastAsia="Calibri" w:hAnsi="Calibri" w:cs="Calibri"/>
          <w:color w:val="000000" w:themeColor="text1"/>
        </w:rPr>
        <w:t>in person does not seem to be a viable option at this time, despite exploring multiple facilities in concert with current health guidelines.</w:t>
      </w:r>
      <w:r w:rsidR="4B21D213" w:rsidRPr="455B4DE4">
        <w:rPr>
          <w:rFonts w:ascii="Calibri" w:eastAsia="Calibri" w:hAnsi="Calibri" w:cs="Calibri"/>
          <w:color w:val="000000" w:themeColor="text1"/>
        </w:rPr>
        <w:t xml:space="preserve"> However, the law school is able to do a delayed, limited, in person ceremony </w:t>
      </w:r>
      <w:r w:rsidR="00821301">
        <w:rPr>
          <w:rFonts w:ascii="Calibri" w:eastAsia="Calibri" w:hAnsi="Calibri" w:cs="Calibri"/>
          <w:color w:val="000000" w:themeColor="text1"/>
        </w:rPr>
        <w:t>(</w:t>
      </w:r>
      <w:r w:rsidR="4B21D213" w:rsidRPr="455B4DE4">
        <w:rPr>
          <w:rFonts w:ascii="Calibri" w:eastAsia="Calibri" w:hAnsi="Calibri" w:cs="Calibri"/>
          <w:color w:val="000000" w:themeColor="text1"/>
        </w:rPr>
        <w:t>f</w:t>
      </w:r>
      <w:r w:rsidR="2221CB4F" w:rsidRPr="455B4DE4">
        <w:rPr>
          <w:rFonts w:ascii="Calibri" w:eastAsia="Calibri" w:hAnsi="Calibri" w:cs="Calibri"/>
          <w:color w:val="000000" w:themeColor="text1"/>
        </w:rPr>
        <w:t>unded by their own budget</w:t>
      </w:r>
      <w:r w:rsidR="00821301">
        <w:rPr>
          <w:rFonts w:ascii="Calibri" w:eastAsia="Calibri" w:hAnsi="Calibri" w:cs="Calibri"/>
          <w:color w:val="000000" w:themeColor="text1"/>
        </w:rPr>
        <w:t>)</w:t>
      </w:r>
      <w:r w:rsidR="3B9E6FAE" w:rsidRPr="455B4DE4">
        <w:rPr>
          <w:rFonts w:ascii="Calibri" w:eastAsia="Calibri" w:hAnsi="Calibri" w:cs="Calibri"/>
          <w:color w:val="000000" w:themeColor="text1"/>
        </w:rPr>
        <w:t xml:space="preserve"> given their smaller size</w:t>
      </w:r>
      <w:r w:rsidR="2221CB4F" w:rsidRPr="455B4DE4">
        <w:rPr>
          <w:rFonts w:ascii="Calibri" w:eastAsia="Calibri" w:hAnsi="Calibri" w:cs="Calibri"/>
          <w:color w:val="000000" w:themeColor="text1"/>
        </w:rPr>
        <w:t>.</w:t>
      </w:r>
    </w:p>
    <w:p w14:paraId="4FDCBB3D" w14:textId="35A813BE" w:rsidR="38CB9941" w:rsidRDefault="38CB9941" w:rsidP="455B4DE4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Provost Andersen</w:t>
      </w:r>
    </w:p>
    <w:p w14:paraId="25E247C0" w14:textId="71AAD76F" w:rsidR="7788109A" w:rsidRDefault="008A4F38" w:rsidP="455B4DE4">
      <w:pPr>
        <w:pStyle w:val="ListParagraph"/>
        <w:numPr>
          <w:ilvl w:val="2"/>
          <w:numId w:val="5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Not present,</w:t>
      </w:r>
      <w:r w:rsidR="7788109A" w:rsidRPr="455B4DE4">
        <w:rPr>
          <w:rFonts w:ascii="Calibri" w:eastAsia="Calibri" w:hAnsi="Calibri" w:cs="Calibri"/>
          <w:color w:val="000000" w:themeColor="text1"/>
        </w:rPr>
        <w:t xml:space="preserve"> but Group 4 work is proceeding</w:t>
      </w:r>
    </w:p>
    <w:p w14:paraId="6F0ECFD9" w14:textId="1E02B588" w:rsidR="38CB9941" w:rsidRDefault="38CB9941" w:rsidP="455B4DE4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Student Government Association President Khoshkepazi</w:t>
      </w:r>
    </w:p>
    <w:p w14:paraId="0E039AC5" w14:textId="755072CA" w:rsidR="18B7AE6E" w:rsidRDefault="18B7AE6E" w:rsidP="455B4DE4">
      <w:pPr>
        <w:pStyle w:val="ListParagraph"/>
        <w:numPr>
          <w:ilvl w:val="2"/>
          <w:numId w:val="5"/>
        </w:numPr>
        <w:rPr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Approval to come on campus to update the inclusion alley</w:t>
      </w:r>
      <w:r w:rsidR="008A4F38">
        <w:rPr>
          <w:rFonts w:ascii="Calibri" w:eastAsia="Calibri" w:hAnsi="Calibri" w:cs="Calibri"/>
          <w:color w:val="000000" w:themeColor="text1"/>
        </w:rPr>
        <w:t xml:space="preserve"> has been granted</w:t>
      </w:r>
      <w:r w:rsidRPr="455B4DE4">
        <w:rPr>
          <w:rFonts w:ascii="Calibri" w:eastAsia="Calibri" w:hAnsi="Calibri" w:cs="Calibri"/>
          <w:color w:val="000000" w:themeColor="text1"/>
        </w:rPr>
        <w:t>, elections and nominations are ongoing.</w:t>
      </w:r>
    </w:p>
    <w:p w14:paraId="425D6423" w14:textId="45D44AF5" w:rsidR="38CB9941" w:rsidRDefault="38CB9941" w:rsidP="455B4DE4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Student Bar Association President Sasse</w:t>
      </w:r>
    </w:p>
    <w:p w14:paraId="54A637C6" w14:textId="18AC4D8B" w:rsidR="7B2925FE" w:rsidRDefault="7B2925FE" w:rsidP="455B4DE4">
      <w:pPr>
        <w:pStyle w:val="ListParagraph"/>
        <w:numPr>
          <w:ilvl w:val="2"/>
          <w:numId w:val="5"/>
        </w:numPr>
        <w:rPr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Not Present</w:t>
      </w:r>
    </w:p>
    <w:p w14:paraId="41CF2750" w14:textId="4323B98D" w:rsidR="38CB9941" w:rsidRDefault="38CB9941" w:rsidP="455B4DE4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UB Faculty Senate President Kiel</w:t>
      </w:r>
    </w:p>
    <w:p w14:paraId="0DB23ED2" w14:textId="77777777" w:rsidR="008A4F38" w:rsidRPr="008A4F38" w:rsidRDefault="008A4F38" w:rsidP="455B4DE4">
      <w:pPr>
        <w:pStyle w:val="ListParagraph"/>
        <w:numPr>
          <w:ilvl w:val="2"/>
          <w:numId w:val="5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last UFS meeting focused on the budget primarily. The UFS will be looking at updating its own bylaws by the end of the year.</w:t>
      </w:r>
    </w:p>
    <w:p w14:paraId="422183BD" w14:textId="2C83EA4B" w:rsidR="2F19CC39" w:rsidRDefault="008A4F38" w:rsidP="455B4DE4">
      <w:pPr>
        <w:pStyle w:val="ListParagraph"/>
        <w:numPr>
          <w:ilvl w:val="2"/>
          <w:numId w:val="5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There may be a proposal for the GSC to consider next year to supervise the </w:t>
      </w:r>
      <w:r w:rsidR="2F19CC39" w:rsidRPr="455B4DE4">
        <w:rPr>
          <w:rFonts w:ascii="Calibri" w:eastAsia="Calibri" w:hAnsi="Calibri" w:cs="Calibri"/>
          <w:color w:val="000000" w:themeColor="text1"/>
        </w:rPr>
        <w:t>OAB</w:t>
      </w:r>
      <w:r>
        <w:rPr>
          <w:rFonts w:ascii="Calibri" w:eastAsia="Calibri" w:hAnsi="Calibri" w:cs="Calibri"/>
          <w:color w:val="000000" w:themeColor="text1"/>
        </w:rPr>
        <w:t>. There have been discussions that the manner in which it reports to the UFS “Academic Support Committee” may not be the ideal structure.</w:t>
      </w:r>
    </w:p>
    <w:p w14:paraId="46728253" w14:textId="46D0E7E5" w:rsidR="38CB9941" w:rsidRDefault="38CB9941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UB Staff Senate Chair Purswani</w:t>
      </w:r>
    </w:p>
    <w:p w14:paraId="6F09604F" w14:textId="66B6D7E7" w:rsidR="78843EC3" w:rsidRDefault="78843EC3" w:rsidP="5A91D899">
      <w:pPr>
        <w:pStyle w:val="ListParagraph"/>
        <w:numPr>
          <w:ilvl w:val="2"/>
          <w:numId w:val="5"/>
        </w:numPr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End of the Year Report Meeting Finalization</w:t>
      </w:r>
    </w:p>
    <w:p w14:paraId="4C98BBD5" w14:textId="3618DB5F" w:rsidR="653DB079" w:rsidRDefault="653DB079" w:rsidP="008A4F38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 xml:space="preserve">Shared Governance leaders should invite their </w:t>
      </w:r>
      <w:r w:rsidR="78E86A11" w:rsidRPr="455B4DE4">
        <w:rPr>
          <w:rFonts w:ascii="Calibri" w:eastAsia="Calibri" w:hAnsi="Calibri" w:cs="Calibri"/>
          <w:color w:val="000000" w:themeColor="text1"/>
        </w:rPr>
        <w:t>executive teams.</w:t>
      </w:r>
    </w:p>
    <w:p w14:paraId="485386B3" w14:textId="015B0233" w:rsidR="19351A37" w:rsidRPr="008A4F38" w:rsidRDefault="19351A37" w:rsidP="008A4F38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Pavan</w:t>
      </w:r>
      <w:r w:rsidR="008A4F38">
        <w:rPr>
          <w:rFonts w:ascii="Calibri" w:eastAsia="Calibri" w:hAnsi="Calibri" w:cs="Calibri"/>
          <w:color w:val="000000" w:themeColor="text1"/>
        </w:rPr>
        <w:t xml:space="preserve">, as the GSC </w:t>
      </w:r>
      <w:proofErr w:type="spellStart"/>
      <w:r w:rsidR="008A4F38">
        <w:rPr>
          <w:rFonts w:ascii="Calibri" w:eastAsia="Calibri" w:hAnsi="Calibri" w:cs="Calibri"/>
          <w:color w:val="000000" w:themeColor="text1"/>
        </w:rPr>
        <w:t>chait</w:t>
      </w:r>
      <w:proofErr w:type="spellEnd"/>
      <w:r w:rsidR="008A4F38">
        <w:rPr>
          <w:rFonts w:ascii="Calibri" w:eastAsia="Calibri" w:hAnsi="Calibri" w:cs="Calibri"/>
          <w:color w:val="000000" w:themeColor="text1"/>
        </w:rPr>
        <w:t>,</w:t>
      </w:r>
      <w:r w:rsidRPr="198C5A00">
        <w:rPr>
          <w:rFonts w:ascii="Calibri" w:eastAsia="Calibri" w:hAnsi="Calibri" w:cs="Calibri"/>
          <w:color w:val="000000" w:themeColor="text1"/>
        </w:rPr>
        <w:t xml:space="preserve"> will not be present at the April 16 meeting</w:t>
      </w:r>
      <w:r w:rsidR="008A4F38">
        <w:rPr>
          <w:rFonts w:ascii="Calibri" w:eastAsia="Calibri" w:hAnsi="Calibri" w:cs="Calibri"/>
          <w:color w:val="000000" w:themeColor="text1"/>
        </w:rPr>
        <w:t xml:space="preserve"> due to hosting </w:t>
      </w:r>
      <w:r w:rsidRPr="008A4F38">
        <w:rPr>
          <w:rFonts w:ascii="Calibri" w:eastAsia="Calibri" w:hAnsi="Calibri" w:cs="Calibri"/>
          <w:color w:val="000000" w:themeColor="text1"/>
        </w:rPr>
        <w:t>a virtual conference</w:t>
      </w:r>
      <w:r w:rsidR="008A4F38">
        <w:rPr>
          <w:rFonts w:ascii="Calibri" w:eastAsia="Calibri" w:hAnsi="Calibri" w:cs="Calibri"/>
          <w:color w:val="000000" w:themeColor="text1"/>
        </w:rPr>
        <w:t>, as cochair Mike will host the meeting and create a new invitation</w:t>
      </w:r>
    </w:p>
    <w:p w14:paraId="52DA5A37" w14:textId="39ACED3D" w:rsidR="53283DB1" w:rsidRDefault="53283DB1" w:rsidP="434B2404">
      <w:pPr>
        <w:pStyle w:val="ListParagraph"/>
        <w:numPr>
          <w:ilvl w:val="0"/>
          <w:numId w:val="5"/>
        </w:numPr>
        <w:spacing w:after="0"/>
        <w:rPr>
          <w:b/>
          <w:bCs/>
          <w:color w:val="000000" w:themeColor="text1"/>
        </w:rPr>
      </w:pPr>
      <w:r w:rsidRPr="434B2404">
        <w:rPr>
          <w:rFonts w:ascii="Calibri" w:eastAsia="Calibri" w:hAnsi="Calibri" w:cs="Calibri"/>
          <w:b/>
          <w:bCs/>
          <w:color w:val="000000" w:themeColor="text1"/>
        </w:rPr>
        <w:t>Bylaw and Foundational Documents (Review and Discussion)</w:t>
      </w:r>
    </w:p>
    <w:p w14:paraId="285A6C30" w14:textId="4B761C35" w:rsidR="53283DB1" w:rsidRDefault="53283DB1" w:rsidP="198C5A00">
      <w:pPr>
        <w:pStyle w:val="ListParagraph"/>
        <w:numPr>
          <w:ilvl w:val="1"/>
          <w:numId w:val="5"/>
        </w:numPr>
        <w:spacing w:after="0"/>
        <w:rPr>
          <w:b/>
          <w:bCs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GSC Plan of Organization</w:t>
      </w:r>
    </w:p>
    <w:p w14:paraId="3C414811" w14:textId="4C985203" w:rsidR="53283DB1" w:rsidRDefault="008A4F38" w:rsidP="434B2404">
      <w:pPr>
        <w:pStyle w:val="ListParagraph"/>
        <w:numPr>
          <w:ilvl w:val="2"/>
          <w:numId w:val="5"/>
        </w:numPr>
        <w:spacing w:after="0"/>
        <w:rPr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This document</w:t>
      </w:r>
      <w:r w:rsidR="53283DB1" w:rsidRPr="434B2404">
        <w:rPr>
          <w:rFonts w:ascii="Calibri" w:eastAsia="Calibri" w:hAnsi="Calibri" w:cs="Calibri"/>
          <w:color w:val="000000" w:themeColor="text1"/>
        </w:rPr>
        <w:t xml:space="preserve"> need</w:t>
      </w:r>
      <w:r>
        <w:rPr>
          <w:rFonts w:ascii="Calibri" w:eastAsia="Calibri" w:hAnsi="Calibri" w:cs="Calibri"/>
          <w:color w:val="000000" w:themeColor="text1"/>
        </w:rPr>
        <w:t>s</w:t>
      </w:r>
      <w:r w:rsidR="53283DB1" w:rsidRPr="434B2404">
        <w:rPr>
          <w:rFonts w:ascii="Calibri" w:eastAsia="Calibri" w:hAnsi="Calibri" w:cs="Calibri"/>
          <w:color w:val="000000" w:themeColor="text1"/>
        </w:rPr>
        <w:t xml:space="preserve"> to be </w:t>
      </w:r>
      <w:r w:rsidR="79AC851D" w:rsidRPr="434B2404">
        <w:rPr>
          <w:rFonts w:ascii="Calibri" w:eastAsia="Calibri" w:hAnsi="Calibri" w:cs="Calibri"/>
          <w:color w:val="000000" w:themeColor="text1"/>
        </w:rPr>
        <w:t xml:space="preserve">passed by two governance bodies by </w:t>
      </w:r>
      <w:r>
        <w:rPr>
          <w:rFonts w:ascii="Calibri" w:eastAsia="Calibri" w:hAnsi="Calibri" w:cs="Calibri"/>
          <w:color w:val="000000" w:themeColor="text1"/>
        </w:rPr>
        <w:t xml:space="preserve">the </w:t>
      </w:r>
      <w:r w:rsidR="79AC851D" w:rsidRPr="434B2404">
        <w:rPr>
          <w:rFonts w:ascii="Calibri" w:eastAsia="Calibri" w:hAnsi="Calibri" w:cs="Calibri"/>
          <w:color w:val="000000" w:themeColor="text1"/>
        </w:rPr>
        <w:t>final</w:t>
      </w:r>
      <w:r>
        <w:rPr>
          <w:rFonts w:ascii="Calibri" w:eastAsia="Calibri" w:hAnsi="Calibri" w:cs="Calibri"/>
          <w:color w:val="000000" w:themeColor="text1"/>
        </w:rPr>
        <w:t xml:space="preserve"> GSC</w:t>
      </w:r>
      <w:r w:rsidR="79AC851D" w:rsidRPr="434B2404">
        <w:rPr>
          <w:rFonts w:ascii="Calibri" w:eastAsia="Calibri" w:hAnsi="Calibri" w:cs="Calibri"/>
          <w:color w:val="000000" w:themeColor="text1"/>
        </w:rPr>
        <w:t xml:space="preserve"> May meetings to take effect. </w:t>
      </w:r>
    </w:p>
    <w:p w14:paraId="4CA9B87A" w14:textId="54F9E623" w:rsidR="79AC851D" w:rsidRPr="008A4F38" w:rsidRDefault="79AC851D" w:rsidP="008A4F38">
      <w:pPr>
        <w:pStyle w:val="ListParagraph"/>
        <w:numPr>
          <w:ilvl w:val="2"/>
          <w:numId w:val="5"/>
        </w:numPr>
        <w:spacing w:after="0"/>
        <w:rPr>
          <w:b/>
          <w:bCs/>
          <w:color w:val="000000" w:themeColor="text1"/>
        </w:rPr>
      </w:pPr>
      <w:r w:rsidRPr="434B2404">
        <w:rPr>
          <w:rFonts w:ascii="Calibri" w:eastAsia="Calibri" w:hAnsi="Calibri" w:cs="Calibri"/>
          <w:color w:val="000000" w:themeColor="text1"/>
        </w:rPr>
        <w:t>Each organization has right to take 3 months to respond</w:t>
      </w:r>
      <w:r w:rsidR="008A4F38">
        <w:rPr>
          <w:rFonts w:ascii="Calibri" w:eastAsia="Calibri" w:hAnsi="Calibri" w:cs="Calibri"/>
          <w:color w:val="000000" w:themeColor="text1"/>
        </w:rPr>
        <w:t xml:space="preserve">, though </w:t>
      </w:r>
      <w:r w:rsidRPr="008A4F38">
        <w:rPr>
          <w:rFonts w:ascii="Calibri" w:eastAsia="Calibri" w:hAnsi="Calibri" w:cs="Calibri"/>
          <w:color w:val="000000" w:themeColor="text1"/>
        </w:rPr>
        <w:t>this may limit the ability for action to be taken</w:t>
      </w:r>
      <w:r w:rsidR="008A4F38">
        <w:rPr>
          <w:rFonts w:ascii="Calibri" w:eastAsia="Calibri" w:hAnsi="Calibri" w:cs="Calibri"/>
          <w:color w:val="000000" w:themeColor="text1"/>
        </w:rPr>
        <w:t>.</w:t>
      </w:r>
    </w:p>
    <w:p w14:paraId="126C6471" w14:textId="68A95A74" w:rsidR="53283DB1" w:rsidRDefault="53283DB1" w:rsidP="198C5A00">
      <w:pPr>
        <w:pStyle w:val="ListParagraph"/>
        <w:numPr>
          <w:ilvl w:val="1"/>
          <w:numId w:val="5"/>
        </w:numPr>
        <w:spacing w:after="0"/>
        <w:rPr>
          <w:b/>
          <w:bCs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GSC Bylaws</w:t>
      </w:r>
    </w:p>
    <w:p w14:paraId="5AD930F8" w14:textId="25718258" w:rsidR="53283DB1" w:rsidRDefault="53283DB1" w:rsidP="434B2404">
      <w:pPr>
        <w:pStyle w:val="ListParagraph"/>
        <w:numPr>
          <w:ilvl w:val="2"/>
          <w:numId w:val="5"/>
        </w:numPr>
        <w:spacing w:after="0"/>
        <w:rPr>
          <w:b/>
          <w:bCs/>
          <w:color w:val="000000" w:themeColor="text1"/>
        </w:rPr>
      </w:pPr>
      <w:r w:rsidRPr="434B2404">
        <w:rPr>
          <w:rFonts w:ascii="Calibri" w:eastAsia="Calibri" w:hAnsi="Calibri" w:cs="Calibri"/>
          <w:color w:val="000000" w:themeColor="text1"/>
        </w:rPr>
        <w:t>To be voted upon on April 16, 2021</w:t>
      </w:r>
    </w:p>
    <w:p w14:paraId="2CC3F8AB" w14:textId="7CC473B6" w:rsidR="53283DB1" w:rsidRDefault="53283DB1" w:rsidP="198C5A00">
      <w:pPr>
        <w:pStyle w:val="ListParagraph"/>
        <w:numPr>
          <w:ilvl w:val="1"/>
          <w:numId w:val="5"/>
        </w:numPr>
        <w:spacing w:after="0"/>
        <w:rPr>
          <w:b/>
          <w:bCs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GSC Committee Communication Structure Model</w:t>
      </w:r>
    </w:p>
    <w:p w14:paraId="3943A864" w14:textId="21D278C5" w:rsidR="53283DB1" w:rsidRDefault="53283DB1" w:rsidP="434B2404">
      <w:pPr>
        <w:pStyle w:val="ListParagraph"/>
        <w:numPr>
          <w:ilvl w:val="2"/>
          <w:numId w:val="5"/>
        </w:numPr>
        <w:spacing w:after="0"/>
        <w:rPr>
          <w:rFonts w:eastAsiaTheme="minorEastAsia"/>
          <w:color w:val="000000" w:themeColor="text1"/>
        </w:rPr>
      </w:pPr>
      <w:r w:rsidRPr="434B2404">
        <w:rPr>
          <w:rFonts w:ascii="Calibri" w:eastAsia="Calibri" w:hAnsi="Calibri" w:cs="Calibri"/>
          <w:color w:val="000000" w:themeColor="text1"/>
        </w:rPr>
        <w:t>To be voted upon on April 16, 2021</w:t>
      </w:r>
    </w:p>
    <w:p w14:paraId="10EA0834" w14:textId="556AB6C4" w:rsidR="78786499" w:rsidRDefault="78786499" w:rsidP="434B2404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</w:p>
    <w:p w14:paraId="1AAC5BC2" w14:textId="5FAC6486" w:rsidR="0694C081" w:rsidRDefault="0694C081" w:rsidP="198C5A00">
      <w:pPr>
        <w:pStyle w:val="ListParagraph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198C5A00">
        <w:rPr>
          <w:rFonts w:ascii="Calibri" w:eastAsia="Calibri" w:hAnsi="Calibri" w:cs="Calibri"/>
          <w:b/>
          <w:bCs/>
          <w:color w:val="000000" w:themeColor="text1"/>
        </w:rPr>
        <w:t xml:space="preserve">Oversight Committee Follow Up Discussion </w:t>
      </w:r>
    </w:p>
    <w:p w14:paraId="6427A051" w14:textId="3C8DAFFF" w:rsidR="0DE1E565" w:rsidRDefault="008A4F38" w:rsidP="198C5A00">
      <w:pPr>
        <w:pStyle w:val="ListParagraph"/>
        <w:numPr>
          <w:ilvl w:val="1"/>
          <w:numId w:val="5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Many groups are now submitting “</w:t>
      </w:r>
      <w:r w:rsidR="0DE1E565" w:rsidRPr="198C5A00">
        <w:rPr>
          <w:rFonts w:ascii="Calibri" w:eastAsia="Calibri" w:hAnsi="Calibri" w:cs="Calibri"/>
          <w:color w:val="000000" w:themeColor="text1"/>
        </w:rPr>
        <w:t>Final Reports</w:t>
      </w:r>
      <w:r>
        <w:rPr>
          <w:rFonts w:ascii="Calibri" w:eastAsia="Calibri" w:hAnsi="Calibri" w:cs="Calibri"/>
          <w:color w:val="000000" w:themeColor="text1"/>
        </w:rPr>
        <w:t>”</w:t>
      </w:r>
    </w:p>
    <w:p w14:paraId="58044365" w14:textId="50F3DBA6" w:rsidR="0DE1E565" w:rsidRDefault="0DE1E565" w:rsidP="455B4DE4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lastRenderedPageBreak/>
        <w:t xml:space="preserve">Does this end </w:t>
      </w:r>
      <w:r w:rsidR="008A4F38">
        <w:rPr>
          <w:rFonts w:ascii="Calibri" w:eastAsia="Calibri" w:hAnsi="Calibri" w:cs="Calibri"/>
          <w:color w:val="000000" w:themeColor="text1"/>
        </w:rPr>
        <w:t xml:space="preserve">the GSC </w:t>
      </w:r>
      <w:r w:rsidRPr="455B4DE4">
        <w:rPr>
          <w:rFonts w:ascii="Calibri" w:eastAsia="Calibri" w:hAnsi="Calibri" w:cs="Calibri"/>
          <w:color w:val="000000" w:themeColor="text1"/>
        </w:rPr>
        <w:t xml:space="preserve">responsibility? </w:t>
      </w:r>
    </w:p>
    <w:p w14:paraId="60473B68" w14:textId="77777777" w:rsidR="008A4F38" w:rsidRPr="008A4F38" w:rsidRDefault="757AFE5E" w:rsidP="008A4F38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The President suggest</w:t>
      </w:r>
      <w:r w:rsidR="008A4F38">
        <w:rPr>
          <w:rFonts w:ascii="Calibri" w:eastAsia="Calibri" w:hAnsi="Calibri" w:cs="Calibri"/>
          <w:color w:val="000000" w:themeColor="text1"/>
        </w:rPr>
        <w:t>s</w:t>
      </w:r>
      <w:r w:rsidRPr="455B4DE4">
        <w:rPr>
          <w:rFonts w:ascii="Calibri" w:eastAsia="Calibri" w:hAnsi="Calibri" w:cs="Calibri"/>
          <w:color w:val="000000" w:themeColor="text1"/>
        </w:rPr>
        <w:t xml:space="preserve"> that we can use existing governance meetings or townhall meetings to discuss the findings, </w:t>
      </w:r>
      <w:r w:rsidR="008A4F38">
        <w:rPr>
          <w:rFonts w:ascii="Calibri" w:eastAsia="Calibri" w:hAnsi="Calibri" w:cs="Calibri"/>
          <w:color w:val="000000" w:themeColor="text1"/>
        </w:rPr>
        <w:t>as</w:t>
      </w:r>
      <w:r w:rsidRPr="455B4DE4">
        <w:rPr>
          <w:rFonts w:ascii="Calibri" w:eastAsia="Calibri" w:hAnsi="Calibri" w:cs="Calibri"/>
          <w:color w:val="000000" w:themeColor="text1"/>
        </w:rPr>
        <w:t xml:space="preserve"> the teams will be formally dissolving.</w:t>
      </w:r>
      <w:r w:rsidR="008A4F38">
        <w:rPr>
          <w:rFonts w:ascii="Calibri" w:eastAsia="Calibri" w:hAnsi="Calibri" w:cs="Calibri"/>
          <w:color w:val="000000" w:themeColor="text1"/>
        </w:rPr>
        <w:t xml:space="preserve"> Though some chairs may have some ongoing responsibilities</w:t>
      </w:r>
    </w:p>
    <w:p w14:paraId="462097D0" w14:textId="7A49B3D5" w:rsidR="757AFE5E" w:rsidRPr="008A4F38" w:rsidRDefault="757AFE5E" w:rsidP="008A4F38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 w:rsidRPr="008A4F38">
        <w:rPr>
          <w:rFonts w:ascii="Calibri" w:eastAsia="Calibri" w:hAnsi="Calibri" w:cs="Calibri"/>
          <w:color w:val="000000" w:themeColor="text1"/>
        </w:rPr>
        <w:t xml:space="preserve">A mechanism needs to be </w:t>
      </w:r>
      <w:r w:rsidR="008A4F38">
        <w:rPr>
          <w:rFonts w:ascii="Calibri" w:eastAsia="Calibri" w:hAnsi="Calibri" w:cs="Calibri"/>
          <w:color w:val="000000" w:themeColor="text1"/>
        </w:rPr>
        <w:t>created</w:t>
      </w:r>
      <w:r w:rsidRPr="008A4F38">
        <w:rPr>
          <w:rFonts w:ascii="Calibri" w:eastAsia="Calibri" w:hAnsi="Calibri" w:cs="Calibri"/>
          <w:color w:val="000000" w:themeColor="text1"/>
        </w:rPr>
        <w:t xml:space="preserve"> to ensure that there are updates on implementation as any actions are completed.</w:t>
      </w:r>
    </w:p>
    <w:p w14:paraId="6C8334BF" w14:textId="24A94473" w:rsidR="56A7A266" w:rsidRDefault="008A4F38" w:rsidP="455B4DE4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Following the final report, the GSC will consider sending a summary statement to the university community. Possibly this statement will be in concert with the President.</w:t>
      </w:r>
    </w:p>
    <w:p w14:paraId="71C7D0B9" w14:textId="59C82729" w:rsidR="0694C081" w:rsidRDefault="0694C081" w:rsidP="198C5A00">
      <w:pPr>
        <w:pStyle w:val="ListParagraph"/>
        <w:numPr>
          <w:ilvl w:val="1"/>
          <w:numId w:val="5"/>
        </w:numPr>
        <w:spacing w:after="0"/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 xml:space="preserve">Review and discussion of the </w:t>
      </w:r>
      <w:r w:rsidR="7A354ADD" w:rsidRPr="198C5A00">
        <w:rPr>
          <w:rFonts w:ascii="Calibri" w:eastAsia="Calibri" w:hAnsi="Calibri" w:cs="Calibri"/>
          <w:color w:val="000000" w:themeColor="text1"/>
        </w:rPr>
        <w:t>March Reports</w:t>
      </w:r>
      <w:r w:rsidR="008A4F38">
        <w:rPr>
          <w:rFonts w:ascii="Calibri" w:eastAsia="Calibri" w:hAnsi="Calibri" w:cs="Calibri"/>
          <w:color w:val="000000" w:themeColor="text1"/>
        </w:rPr>
        <w:t xml:space="preserve"> will occur</w:t>
      </w:r>
      <w:r w:rsidR="7A354ADD" w:rsidRPr="198C5A00">
        <w:rPr>
          <w:rFonts w:ascii="Calibri" w:eastAsia="Calibri" w:hAnsi="Calibri" w:cs="Calibri"/>
          <w:color w:val="000000" w:themeColor="text1"/>
        </w:rPr>
        <w:t xml:space="preserve"> a</w:t>
      </w:r>
      <w:r w:rsidR="008A4F38">
        <w:rPr>
          <w:rFonts w:ascii="Calibri" w:eastAsia="Calibri" w:hAnsi="Calibri" w:cs="Calibri"/>
          <w:color w:val="000000" w:themeColor="text1"/>
        </w:rPr>
        <w:t>t the</w:t>
      </w:r>
      <w:r w:rsidR="7A354ADD" w:rsidRPr="198C5A00">
        <w:rPr>
          <w:rFonts w:ascii="Calibri" w:eastAsia="Calibri" w:hAnsi="Calibri" w:cs="Calibri"/>
          <w:color w:val="000000" w:themeColor="text1"/>
        </w:rPr>
        <w:t xml:space="preserve"> April 16, 2021. </w:t>
      </w:r>
    </w:p>
    <w:p w14:paraId="20B4F368" w14:textId="4D0A2525" w:rsidR="434B2404" w:rsidRDefault="434B2404" w:rsidP="434B240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p w14:paraId="581D3819" w14:textId="539C2183" w:rsidR="33975D0C" w:rsidRDefault="33975D0C" w:rsidP="434B2404">
      <w:pPr>
        <w:pStyle w:val="ListParagraph"/>
        <w:numPr>
          <w:ilvl w:val="0"/>
          <w:numId w:val="5"/>
        </w:numPr>
        <w:spacing w:after="0"/>
        <w:rPr>
          <w:b/>
          <w:bCs/>
          <w:color w:val="000000" w:themeColor="text1"/>
        </w:rPr>
      </w:pPr>
      <w:r w:rsidRPr="434B2404">
        <w:rPr>
          <w:rFonts w:ascii="Calibri" w:eastAsia="Calibri" w:hAnsi="Calibri" w:cs="Calibri"/>
          <w:b/>
          <w:bCs/>
          <w:color w:val="000000" w:themeColor="text1"/>
        </w:rPr>
        <w:t>Campus Climate</w:t>
      </w:r>
      <w:r w:rsidR="45F4A1F6" w:rsidRPr="434B2404">
        <w:rPr>
          <w:rFonts w:ascii="Calibri" w:eastAsia="Calibri" w:hAnsi="Calibri" w:cs="Calibri"/>
          <w:b/>
          <w:bCs/>
          <w:color w:val="000000" w:themeColor="text1"/>
        </w:rPr>
        <w:t xml:space="preserve"> and Inter-Community Relations</w:t>
      </w:r>
    </w:p>
    <w:p w14:paraId="047F54C5" w14:textId="30BE8ACC" w:rsidR="33975D0C" w:rsidRDefault="33975D0C" w:rsidP="198C5A00">
      <w:pPr>
        <w:pStyle w:val="ListParagraph"/>
        <w:numPr>
          <w:ilvl w:val="1"/>
          <w:numId w:val="5"/>
        </w:numPr>
        <w:spacing w:after="0" w:line="257" w:lineRule="auto"/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Relations between community Members</w:t>
      </w:r>
    </w:p>
    <w:p w14:paraId="6111E87B" w14:textId="2038F183" w:rsidR="6B14970F" w:rsidRPr="008A4F38" w:rsidRDefault="6B14970F" w:rsidP="282ED3F0">
      <w:pPr>
        <w:pStyle w:val="ListParagraph"/>
        <w:numPr>
          <w:ilvl w:val="2"/>
          <w:numId w:val="5"/>
        </w:numPr>
        <w:spacing w:after="0" w:line="257" w:lineRule="auto"/>
        <w:rPr>
          <w:color w:val="000000" w:themeColor="text1"/>
        </w:rPr>
      </w:pPr>
      <w:r w:rsidRPr="282ED3F0">
        <w:rPr>
          <w:rFonts w:ascii="Calibri" w:eastAsia="Calibri" w:hAnsi="Calibri" w:cs="Calibri"/>
          <w:color w:val="000000" w:themeColor="text1"/>
        </w:rPr>
        <w:t xml:space="preserve">Two helpful pieces recently discussed in Staff Senate. May be worth further review or </w:t>
      </w:r>
      <w:r w:rsidR="4EDB68CB" w:rsidRPr="282ED3F0">
        <w:rPr>
          <w:rFonts w:ascii="Calibri" w:eastAsia="Calibri" w:hAnsi="Calibri" w:cs="Calibri"/>
          <w:color w:val="000000" w:themeColor="text1"/>
        </w:rPr>
        <w:t>discussion.</w:t>
      </w:r>
      <w:r w:rsidR="709E5E92" w:rsidRPr="282ED3F0">
        <w:rPr>
          <w:rFonts w:ascii="Calibri" w:eastAsia="Calibri" w:hAnsi="Calibri" w:cs="Calibri"/>
          <w:color w:val="000000" w:themeColor="text1"/>
        </w:rPr>
        <w:t xml:space="preserve"> Staff Senate specifically wanted to share these with the GSC for review and consideration. </w:t>
      </w:r>
    </w:p>
    <w:p w14:paraId="4395F4CC" w14:textId="70841443" w:rsidR="008A4F38" w:rsidRPr="008A4F38" w:rsidRDefault="008A4F38" w:rsidP="008A4F38">
      <w:pPr>
        <w:pStyle w:val="ListParagraph"/>
        <w:numPr>
          <w:ilvl w:val="3"/>
          <w:numId w:val="5"/>
        </w:numPr>
        <w:spacing w:after="0" w:line="257" w:lineRule="auto"/>
        <w:rPr>
          <w:color w:val="000000" w:themeColor="text1"/>
        </w:rPr>
      </w:pPr>
      <w:r w:rsidRPr="455B4DE4">
        <w:rPr>
          <w:rFonts w:ascii="Calibri" w:eastAsia="Calibri" w:hAnsi="Calibri" w:cs="Calibri"/>
        </w:rPr>
        <w:t>A common area of struggle for staff, expertise can credentials feel challenged</w:t>
      </w:r>
    </w:p>
    <w:p w14:paraId="76BDF4C0" w14:textId="23EFC232" w:rsidR="709E5E92" w:rsidRPr="008A4F38" w:rsidRDefault="008A4F38" w:rsidP="455B4DE4">
      <w:pPr>
        <w:pStyle w:val="ListParagraph"/>
        <w:numPr>
          <w:ilvl w:val="3"/>
          <w:numId w:val="5"/>
        </w:numPr>
        <w:spacing w:after="0" w:line="257" w:lineRule="auto"/>
        <w:rPr>
          <w:rStyle w:val="Hyperlink"/>
          <w:rFonts w:eastAsiaTheme="minorEastAsia"/>
          <w:color w:val="000000" w:themeColor="text1"/>
          <w:u w:val="none"/>
        </w:rPr>
      </w:pPr>
      <w:hyperlink r:id="rId9">
        <w:r w:rsidR="709E5E92" w:rsidRPr="455B4DE4">
          <w:rPr>
            <w:rStyle w:val="Hyperlink"/>
            <w:rFonts w:ascii="Calibri" w:eastAsia="Calibri" w:hAnsi="Calibri" w:cs="Calibri"/>
          </w:rPr>
          <w:t>https://www.chronicle.com/article/stop-ignoring-microaggressions-against-your-staff</w:t>
        </w:r>
      </w:hyperlink>
    </w:p>
    <w:p w14:paraId="3FF9AFE9" w14:textId="3FABA82C" w:rsidR="008A4F38" w:rsidRPr="008A4F38" w:rsidRDefault="008A4F38" w:rsidP="008A4F38">
      <w:pPr>
        <w:pStyle w:val="ListParagraph"/>
        <w:numPr>
          <w:ilvl w:val="3"/>
          <w:numId w:val="5"/>
        </w:numPr>
        <w:rPr>
          <w:color w:val="0563C1"/>
        </w:rPr>
      </w:pPr>
      <w:r w:rsidRPr="455B4DE4">
        <w:rPr>
          <w:rFonts w:ascii="Calibri" w:eastAsia="Calibri" w:hAnsi="Calibri" w:cs="Calibri"/>
        </w:rPr>
        <w:t>A concern that sometimes things become too personal</w:t>
      </w:r>
    </w:p>
    <w:p w14:paraId="00916E26" w14:textId="0810E824" w:rsidR="709E5E92" w:rsidRDefault="008A4F38" w:rsidP="455B4DE4">
      <w:pPr>
        <w:pStyle w:val="ListParagraph"/>
        <w:numPr>
          <w:ilvl w:val="3"/>
          <w:numId w:val="5"/>
        </w:numPr>
        <w:rPr>
          <w:rFonts w:eastAsiaTheme="minorEastAsia"/>
          <w:color w:val="0563C1"/>
        </w:rPr>
      </w:pPr>
      <w:hyperlink r:id="rId10">
        <w:r w:rsidR="709E5E92" w:rsidRPr="455B4DE4">
          <w:rPr>
            <w:rStyle w:val="Hyperlink"/>
            <w:rFonts w:ascii="Calibri" w:eastAsia="Calibri" w:hAnsi="Calibri" w:cs="Calibri"/>
          </w:rPr>
          <w:t>https://www.insidehighered.com/advice/2021/03/16/faculty-should-avoid-always-assuming-worst-about-administrators-opinion?fbclid=IwAR0j00t9ie_PYwMGh_e_8QtsRDPvTyUO6BUlylArc_IMqANYrJNNwmECtNc</w:t>
        </w:r>
      </w:hyperlink>
    </w:p>
    <w:p w14:paraId="67AA3275" w14:textId="02C4681E" w:rsidR="5BC8F195" w:rsidRDefault="008A4F38" w:rsidP="455B4DE4">
      <w:pPr>
        <w:pStyle w:val="ListParagraph"/>
        <w:numPr>
          <w:ilvl w:val="1"/>
          <w:numId w:val="5"/>
        </w:numPr>
        <w:spacing w:after="0" w:line="257" w:lineRule="auto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As a broad</w:t>
      </w:r>
      <w:r w:rsidR="5BC8F195" w:rsidRPr="455B4DE4">
        <w:rPr>
          <w:rFonts w:ascii="Calibri" w:eastAsia="Calibri" w:hAnsi="Calibri" w:cs="Calibri"/>
          <w:color w:val="000000" w:themeColor="text1"/>
        </w:rPr>
        <w:t xml:space="preserve"> topic</w:t>
      </w:r>
      <w:r>
        <w:rPr>
          <w:rFonts w:ascii="Calibri" w:eastAsia="Calibri" w:hAnsi="Calibri" w:cs="Calibri"/>
          <w:color w:val="000000" w:themeColor="text1"/>
        </w:rPr>
        <w:t xml:space="preserve"> the university community relationship</w:t>
      </w:r>
      <w:r w:rsidR="5BC8F195" w:rsidRPr="455B4DE4">
        <w:rPr>
          <w:rFonts w:ascii="Calibri" w:eastAsia="Calibri" w:hAnsi="Calibri" w:cs="Calibri"/>
          <w:color w:val="000000" w:themeColor="text1"/>
        </w:rPr>
        <w:t xml:space="preserve"> could very well be a good focus for this body, </w:t>
      </w:r>
      <w:r w:rsidR="25DFBDEF" w:rsidRPr="455B4DE4">
        <w:rPr>
          <w:rFonts w:ascii="Calibri" w:eastAsia="Calibri" w:hAnsi="Calibri" w:cs="Calibri"/>
          <w:color w:val="000000" w:themeColor="text1"/>
        </w:rPr>
        <w:t xml:space="preserve">during the 2021-2022 academic year. </w:t>
      </w:r>
    </w:p>
    <w:p w14:paraId="2C078E63" w14:textId="46BEAB57" w:rsidR="00650562" w:rsidRPr="008A4F38" w:rsidRDefault="3C56AFFD" w:rsidP="6C7EF2CE">
      <w:pPr>
        <w:pStyle w:val="ListParagraph"/>
        <w:numPr>
          <w:ilvl w:val="2"/>
          <w:numId w:val="5"/>
        </w:numPr>
        <w:spacing w:after="0" w:line="257" w:lineRule="auto"/>
        <w:rPr>
          <w:color w:val="000000" w:themeColor="text1"/>
        </w:rPr>
      </w:pPr>
      <w:r w:rsidRPr="455B4DE4">
        <w:rPr>
          <w:rFonts w:ascii="Calibri" w:eastAsia="Calibri" w:hAnsi="Calibri" w:cs="Calibri"/>
          <w:color w:val="000000" w:themeColor="text1"/>
        </w:rPr>
        <w:t>One way to think about this might be defining our culture, or setting aspirational goals of some kind.</w:t>
      </w:r>
      <w:bookmarkStart w:id="0" w:name="_GoBack"/>
      <w:bookmarkEnd w:id="0"/>
    </w:p>
    <w:sectPr w:rsidR="00650562" w:rsidRPr="008A4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0B6A"/>
    <w:multiLevelType w:val="hybridMultilevel"/>
    <w:tmpl w:val="364A314A"/>
    <w:lvl w:ilvl="0" w:tplc="5C30F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66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CF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A5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0E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64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40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07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AC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5DF9"/>
    <w:multiLevelType w:val="hybridMultilevel"/>
    <w:tmpl w:val="DB223846"/>
    <w:lvl w:ilvl="0" w:tplc="381E3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D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ED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CA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0C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E4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E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A7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EC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1451"/>
    <w:multiLevelType w:val="hybridMultilevel"/>
    <w:tmpl w:val="47F60D30"/>
    <w:lvl w:ilvl="0" w:tplc="397A4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4E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CD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4A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E3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41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85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8E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A2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81240"/>
    <w:multiLevelType w:val="hybridMultilevel"/>
    <w:tmpl w:val="A8A40D70"/>
    <w:lvl w:ilvl="0" w:tplc="D46CE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00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4B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81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B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8C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4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69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AB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41D3C"/>
    <w:multiLevelType w:val="hybridMultilevel"/>
    <w:tmpl w:val="5ABAFF32"/>
    <w:lvl w:ilvl="0" w:tplc="ADEA9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C2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03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4D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4D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41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A3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EB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6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2D5E0A"/>
    <w:rsid w:val="00416507"/>
    <w:rsid w:val="00650562"/>
    <w:rsid w:val="00821301"/>
    <w:rsid w:val="008A4F38"/>
    <w:rsid w:val="011F5970"/>
    <w:rsid w:val="013743F6"/>
    <w:rsid w:val="019212F6"/>
    <w:rsid w:val="01C8B9B8"/>
    <w:rsid w:val="025A8875"/>
    <w:rsid w:val="02D31457"/>
    <w:rsid w:val="03381D7B"/>
    <w:rsid w:val="035FDD6C"/>
    <w:rsid w:val="0484F84C"/>
    <w:rsid w:val="04C1341A"/>
    <w:rsid w:val="05B6DD40"/>
    <w:rsid w:val="05F4BA67"/>
    <w:rsid w:val="0665EE89"/>
    <w:rsid w:val="0694C081"/>
    <w:rsid w:val="06CA0FCF"/>
    <w:rsid w:val="078DCCB4"/>
    <w:rsid w:val="07FC6FC2"/>
    <w:rsid w:val="087C37EE"/>
    <w:rsid w:val="08BA887E"/>
    <w:rsid w:val="08FA1C76"/>
    <w:rsid w:val="099E78F6"/>
    <w:rsid w:val="0A01F153"/>
    <w:rsid w:val="0A773BCA"/>
    <w:rsid w:val="0B29FE42"/>
    <w:rsid w:val="0B2C798F"/>
    <w:rsid w:val="0B3E652E"/>
    <w:rsid w:val="0B966787"/>
    <w:rsid w:val="0BFC3BB6"/>
    <w:rsid w:val="0C26AE59"/>
    <w:rsid w:val="0CE7AF46"/>
    <w:rsid w:val="0D837C8A"/>
    <w:rsid w:val="0DE1E565"/>
    <w:rsid w:val="0E2D0D62"/>
    <w:rsid w:val="0E348D19"/>
    <w:rsid w:val="0F0412AB"/>
    <w:rsid w:val="0F1F4CEB"/>
    <w:rsid w:val="0F206987"/>
    <w:rsid w:val="104EDE37"/>
    <w:rsid w:val="11172727"/>
    <w:rsid w:val="1164C67A"/>
    <w:rsid w:val="1350E24A"/>
    <w:rsid w:val="13E351BA"/>
    <w:rsid w:val="146DBEAA"/>
    <w:rsid w:val="1737E32A"/>
    <w:rsid w:val="17EC8DA6"/>
    <w:rsid w:val="180A903A"/>
    <w:rsid w:val="182F7606"/>
    <w:rsid w:val="1896C680"/>
    <w:rsid w:val="18B7AE6E"/>
    <w:rsid w:val="18FC64EA"/>
    <w:rsid w:val="19351A37"/>
    <w:rsid w:val="19473B93"/>
    <w:rsid w:val="1963CD3E"/>
    <w:rsid w:val="196DDF26"/>
    <w:rsid w:val="198C5A00"/>
    <w:rsid w:val="1AF9E7C4"/>
    <w:rsid w:val="1B17C1C3"/>
    <w:rsid w:val="1BB31FD4"/>
    <w:rsid w:val="1C94A28A"/>
    <w:rsid w:val="1D1134E7"/>
    <w:rsid w:val="1D5C4AC5"/>
    <w:rsid w:val="1DDE11EA"/>
    <w:rsid w:val="1E5C3297"/>
    <w:rsid w:val="1EAC9A66"/>
    <w:rsid w:val="1F171105"/>
    <w:rsid w:val="2015A21F"/>
    <w:rsid w:val="20E0796B"/>
    <w:rsid w:val="21FE9158"/>
    <w:rsid w:val="2221CB4F"/>
    <w:rsid w:val="228EEEBA"/>
    <w:rsid w:val="22B56450"/>
    <w:rsid w:val="2402D58B"/>
    <w:rsid w:val="24340E45"/>
    <w:rsid w:val="24B370F8"/>
    <w:rsid w:val="24EB20AE"/>
    <w:rsid w:val="252A2C76"/>
    <w:rsid w:val="25DFBDEF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60424C"/>
    <w:rsid w:val="2BA5A3F0"/>
    <w:rsid w:val="2C1202AD"/>
    <w:rsid w:val="2D03DE44"/>
    <w:rsid w:val="2D1F678E"/>
    <w:rsid w:val="2D24C40C"/>
    <w:rsid w:val="2D8D94B2"/>
    <w:rsid w:val="2E5DCE02"/>
    <w:rsid w:val="2EA80AB8"/>
    <w:rsid w:val="2F19CC39"/>
    <w:rsid w:val="2F218284"/>
    <w:rsid w:val="2F400496"/>
    <w:rsid w:val="2FD276CC"/>
    <w:rsid w:val="2FF99E63"/>
    <w:rsid w:val="30D7121B"/>
    <w:rsid w:val="32596139"/>
    <w:rsid w:val="32687330"/>
    <w:rsid w:val="326E5293"/>
    <w:rsid w:val="333BE51B"/>
    <w:rsid w:val="337C66A5"/>
    <w:rsid w:val="33975D0C"/>
    <w:rsid w:val="33F4A26E"/>
    <w:rsid w:val="3471A915"/>
    <w:rsid w:val="3490183F"/>
    <w:rsid w:val="34CF1A12"/>
    <w:rsid w:val="34F6FA9D"/>
    <w:rsid w:val="35253BAA"/>
    <w:rsid w:val="354CBDAB"/>
    <w:rsid w:val="35AB156E"/>
    <w:rsid w:val="3652A6A9"/>
    <w:rsid w:val="38CB9941"/>
    <w:rsid w:val="39AB4CA1"/>
    <w:rsid w:val="3A034714"/>
    <w:rsid w:val="3A531E4A"/>
    <w:rsid w:val="3A5B4458"/>
    <w:rsid w:val="3A753845"/>
    <w:rsid w:val="3B9E6FAE"/>
    <w:rsid w:val="3C56AFFD"/>
    <w:rsid w:val="3CB98B3A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72DE88"/>
    <w:rsid w:val="4180D3F0"/>
    <w:rsid w:val="418B8C13"/>
    <w:rsid w:val="4238F89B"/>
    <w:rsid w:val="4250192B"/>
    <w:rsid w:val="426B0D09"/>
    <w:rsid w:val="42EB1D52"/>
    <w:rsid w:val="434B2404"/>
    <w:rsid w:val="4359EA4F"/>
    <w:rsid w:val="4363E581"/>
    <w:rsid w:val="438A8F3F"/>
    <w:rsid w:val="4428C979"/>
    <w:rsid w:val="44BF094C"/>
    <w:rsid w:val="44D5BB11"/>
    <w:rsid w:val="44E3FC9B"/>
    <w:rsid w:val="455B4DE4"/>
    <w:rsid w:val="4570995D"/>
    <w:rsid w:val="45F4A1F6"/>
    <w:rsid w:val="4615BFC1"/>
    <w:rsid w:val="4639BCAE"/>
    <w:rsid w:val="464B4DA7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45F89B"/>
    <w:rsid w:val="499534B3"/>
    <w:rsid w:val="49B5256F"/>
    <w:rsid w:val="49DF7EA8"/>
    <w:rsid w:val="4B21D213"/>
    <w:rsid w:val="4B5ED6D8"/>
    <w:rsid w:val="4BB1F6A2"/>
    <w:rsid w:val="4BB6B939"/>
    <w:rsid w:val="4C672476"/>
    <w:rsid w:val="4C9BB61F"/>
    <w:rsid w:val="4CBA2F0E"/>
    <w:rsid w:val="4CEB1ECF"/>
    <w:rsid w:val="4D528559"/>
    <w:rsid w:val="4D5D57B6"/>
    <w:rsid w:val="4EA85069"/>
    <w:rsid w:val="4EDB68CB"/>
    <w:rsid w:val="4F234F59"/>
    <w:rsid w:val="4FEDCC93"/>
    <w:rsid w:val="4FEEB501"/>
    <w:rsid w:val="4FF43FFC"/>
    <w:rsid w:val="5048358F"/>
    <w:rsid w:val="50FC69D5"/>
    <w:rsid w:val="516EF8B9"/>
    <w:rsid w:val="5194D27F"/>
    <w:rsid w:val="51EA908D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A7A266"/>
    <w:rsid w:val="57AD846A"/>
    <w:rsid w:val="585B860C"/>
    <w:rsid w:val="58F3ADC8"/>
    <w:rsid w:val="5A2C62B5"/>
    <w:rsid w:val="5A91D899"/>
    <w:rsid w:val="5BC8F195"/>
    <w:rsid w:val="5D407B68"/>
    <w:rsid w:val="5DAB4D8B"/>
    <w:rsid w:val="5DFD4179"/>
    <w:rsid w:val="5E2D978C"/>
    <w:rsid w:val="60605C75"/>
    <w:rsid w:val="6080F768"/>
    <w:rsid w:val="60AED999"/>
    <w:rsid w:val="60B834F7"/>
    <w:rsid w:val="61BDA32B"/>
    <w:rsid w:val="61E7E28A"/>
    <w:rsid w:val="6389258D"/>
    <w:rsid w:val="638D0F4E"/>
    <w:rsid w:val="647C7991"/>
    <w:rsid w:val="651995E8"/>
    <w:rsid w:val="653DB079"/>
    <w:rsid w:val="672F4220"/>
    <w:rsid w:val="6780D7C2"/>
    <w:rsid w:val="6869FF30"/>
    <w:rsid w:val="68A80D72"/>
    <w:rsid w:val="69BEA2FB"/>
    <w:rsid w:val="6A0336E6"/>
    <w:rsid w:val="6ADB0F51"/>
    <w:rsid w:val="6AF9C6B8"/>
    <w:rsid w:val="6B14970F"/>
    <w:rsid w:val="6B4B02DF"/>
    <w:rsid w:val="6B57C50F"/>
    <w:rsid w:val="6B6C028D"/>
    <w:rsid w:val="6BBC0E09"/>
    <w:rsid w:val="6C7EF2CE"/>
    <w:rsid w:val="6CA23484"/>
    <w:rsid w:val="6D98AC36"/>
    <w:rsid w:val="6E910F7D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2D84A5A"/>
    <w:rsid w:val="74361BEE"/>
    <w:rsid w:val="746ED520"/>
    <w:rsid w:val="7475E47A"/>
    <w:rsid w:val="74FF82EF"/>
    <w:rsid w:val="757AFE5E"/>
    <w:rsid w:val="7592B8D0"/>
    <w:rsid w:val="75CED432"/>
    <w:rsid w:val="763D6C62"/>
    <w:rsid w:val="764C0572"/>
    <w:rsid w:val="766E0D37"/>
    <w:rsid w:val="76CC12C1"/>
    <w:rsid w:val="7788109A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2925FE"/>
    <w:rsid w:val="7BBA422A"/>
    <w:rsid w:val="7C1CA570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alt.zoom.us/j/910993673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nsidehighered.com/advice/2021/03/16/faculty-should-avoid-always-assuming-worst-about-administrators-opinion?fbclid=IwAR0j00t9ie_PYwMGh_e_8QtsRDPvTyUO6BUlylArc_IMqANYrJNNwmECtN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hronicle.com/article/stop-ignoring-microaggressions-against-your-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2</cp:revision>
  <dcterms:created xsi:type="dcterms:W3CDTF">2020-11-03T13:57:00Z</dcterms:created>
  <dcterms:modified xsi:type="dcterms:W3CDTF">2021-04-15T23:48:00Z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