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B19B7" w14:textId="0D603000" w:rsidR="5258BD63" w:rsidRDefault="5258BD63" w:rsidP="01C8B9B8">
      <w:pPr>
        <w:jc w:val="center"/>
        <w:rPr>
          <w:rFonts w:ascii="Calibri" w:eastAsia="Calibri" w:hAnsi="Calibri" w:cs="Calibri"/>
          <w:color w:val="0563C1"/>
          <w:u w:val="single"/>
        </w:rPr>
      </w:pPr>
      <w:r w:rsidRPr="01C8B9B8">
        <w:rPr>
          <w:rFonts w:ascii="Calibri" w:eastAsia="Calibri" w:hAnsi="Calibri" w:cs="Calibri"/>
          <w:b/>
          <w:bCs/>
          <w:color w:val="000000" w:themeColor="text1"/>
        </w:rPr>
        <w:t>University of Baltimore Governance</w:t>
      </w:r>
      <w:r>
        <w:br/>
      </w:r>
      <w:r w:rsidRPr="01C8B9B8">
        <w:rPr>
          <w:rFonts w:ascii="Calibri" w:eastAsia="Calibri" w:hAnsi="Calibri" w:cs="Calibri"/>
          <w:b/>
          <w:bCs/>
          <w:color w:val="000000" w:themeColor="text1"/>
        </w:rPr>
        <w:t>Steering Council Agenda</w:t>
      </w:r>
      <w:r>
        <w:br/>
      </w:r>
      <w:r w:rsidR="3490183F" w:rsidRPr="01C8B9B8">
        <w:rPr>
          <w:rFonts w:ascii="Calibri" w:eastAsia="Calibri" w:hAnsi="Calibri" w:cs="Calibri"/>
          <w:b/>
          <w:bCs/>
          <w:color w:val="000000" w:themeColor="text1"/>
        </w:rPr>
        <w:t xml:space="preserve">February </w:t>
      </w:r>
      <w:r w:rsidR="02D31457" w:rsidRPr="01C8B9B8">
        <w:rPr>
          <w:rFonts w:ascii="Calibri" w:eastAsia="Calibri" w:hAnsi="Calibri" w:cs="Calibri"/>
          <w:b/>
          <w:bCs/>
          <w:color w:val="000000" w:themeColor="text1"/>
        </w:rPr>
        <w:t>17</w:t>
      </w:r>
      <w:r w:rsidR="3FCF4087" w:rsidRPr="01C8B9B8">
        <w:rPr>
          <w:rFonts w:ascii="Calibri" w:eastAsia="Calibri" w:hAnsi="Calibri" w:cs="Calibri"/>
          <w:b/>
          <w:bCs/>
          <w:color w:val="000000" w:themeColor="text1"/>
        </w:rPr>
        <w:t>, 2021</w:t>
      </w:r>
      <w:r>
        <w:br/>
      </w:r>
      <w:r w:rsidRPr="01C8B9B8">
        <w:rPr>
          <w:rFonts w:ascii="Calibri" w:eastAsia="Calibri" w:hAnsi="Calibri" w:cs="Calibri"/>
          <w:b/>
          <w:bCs/>
          <w:color w:val="000000" w:themeColor="text1"/>
        </w:rPr>
        <w:t>1:00-2:00pm</w:t>
      </w:r>
      <w:r>
        <w:br/>
      </w:r>
      <w:hyperlink r:id="rId10">
        <w:r w:rsidR="26E9B5AC" w:rsidRPr="01C8B9B8">
          <w:rPr>
            <w:rStyle w:val="Hyperlink"/>
          </w:rPr>
          <w:t>https://ubalt.zoom.us/j/91099367380</w:t>
        </w:r>
      </w:hyperlink>
      <w:r w:rsidR="26E9B5AC">
        <w:t xml:space="preserve"> </w:t>
      </w:r>
    </w:p>
    <w:p w14:paraId="25B4DF98" w14:textId="5067BECE" w:rsidR="38CB9941" w:rsidRDefault="38CB9941" w:rsidP="4428C979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000000" w:themeColor="text1"/>
        </w:rPr>
      </w:pPr>
      <w:r w:rsidRPr="4428C979">
        <w:rPr>
          <w:rFonts w:ascii="Calibri" w:eastAsia="Calibri" w:hAnsi="Calibri" w:cs="Calibri"/>
          <w:b/>
          <w:bCs/>
          <w:color w:val="000000" w:themeColor="text1"/>
        </w:rPr>
        <w:t>Regular Updates</w:t>
      </w:r>
    </w:p>
    <w:p w14:paraId="72689EA7" w14:textId="6C977A3A" w:rsidR="38CB9941" w:rsidRDefault="38CB9941" w:rsidP="77919F86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President Schmoke</w:t>
      </w:r>
    </w:p>
    <w:p w14:paraId="34B17C36" w14:textId="46D6AF00" w:rsidR="38CB9941" w:rsidRDefault="00CE5D3E" w:rsidP="77919F86">
      <w:pPr>
        <w:pStyle w:val="ListParagraph"/>
        <w:numPr>
          <w:ilvl w:val="2"/>
          <w:numId w:val="4"/>
        </w:numPr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Discussion continued related to camera policies</w:t>
      </w:r>
      <w:r w:rsidR="38CB9941" w:rsidRPr="77919F86">
        <w:rPr>
          <w:rFonts w:ascii="Calibri" w:eastAsia="Calibri" w:hAnsi="Calibri" w:cs="Calibri"/>
          <w:color w:val="000000" w:themeColor="text1"/>
        </w:rPr>
        <w:t xml:space="preserve"> </w:t>
      </w:r>
    </w:p>
    <w:p w14:paraId="4FDCBB3D" w14:textId="16A42159" w:rsidR="38CB9941" w:rsidRPr="00BE2A86" w:rsidRDefault="38CB9941" w:rsidP="77919F86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Provost Andersen</w:t>
      </w:r>
    </w:p>
    <w:p w14:paraId="31A0078F" w14:textId="712995C2" w:rsidR="00BE2A86" w:rsidRDefault="00BE2A86" w:rsidP="00BE2A86">
      <w:pPr>
        <w:pStyle w:val="ListParagraph"/>
        <w:numPr>
          <w:ilvl w:val="2"/>
          <w:numId w:val="4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There are complicated discussions going on related to </w:t>
      </w:r>
      <w:r w:rsidR="00BC57D7">
        <w:rPr>
          <w:rFonts w:eastAsiaTheme="minorEastAsia"/>
          <w:color w:val="000000" w:themeColor="text1"/>
        </w:rPr>
        <w:t xml:space="preserve">Groups 4 and 7 at this time. </w:t>
      </w:r>
      <w:r w:rsidR="004337D2">
        <w:rPr>
          <w:rFonts w:eastAsiaTheme="minorEastAsia"/>
          <w:color w:val="000000" w:themeColor="text1"/>
        </w:rPr>
        <w:t>The discussions revolve around the challenge in estimating cost savings</w:t>
      </w:r>
      <w:r w:rsidR="00BC57D7">
        <w:rPr>
          <w:rFonts w:eastAsiaTheme="minorEastAsia"/>
          <w:color w:val="000000" w:themeColor="text1"/>
        </w:rPr>
        <w:t xml:space="preserve">. </w:t>
      </w:r>
    </w:p>
    <w:p w14:paraId="6F0ECFD9" w14:textId="1E02B588" w:rsidR="38CB9941" w:rsidRDefault="38CB9941" w:rsidP="30D7121B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30D7121B">
        <w:rPr>
          <w:rFonts w:ascii="Calibri" w:eastAsia="Calibri" w:hAnsi="Calibri" w:cs="Calibri"/>
          <w:color w:val="000000" w:themeColor="text1"/>
        </w:rPr>
        <w:t>Student Government Association President Khoshkepazi</w:t>
      </w:r>
    </w:p>
    <w:p w14:paraId="14D4D06B" w14:textId="457647EF" w:rsidR="0B3E652E" w:rsidRPr="00BC57D7" w:rsidRDefault="0B3E652E" w:rsidP="01C8B9B8">
      <w:pPr>
        <w:pStyle w:val="ListParagraph"/>
        <w:numPr>
          <w:ilvl w:val="2"/>
          <w:numId w:val="4"/>
        </w:numPr>
        <w:rPr>
          <w:color w:val="000000" w:themeColor="text1"/>
        </w:rPr>
      </w:pPr>
      <w:r w:rsidRPr="01C8B9B8">
        <w:rPr>
          <w:rFonts w:ascii="Calibri" w:eastAsia="Calibri" w:hAnsi="Calibri" w:cs="Calibri"/>
          <w:color w:val="000000" w:themeColor="text1"/>
        </w:rPr>
        <w:t xml:space="preserve">Request to look at possibility of shifting off of </w:t>
      </w:r>
      <w:r w:rsidR="013743F6" w:rsidRPr="01C8B9B8">
        <w:rPr>
          <w:rFonts w:ascii="Calibri" w:eastAsia="Calibri" w:hAnsi="Calibri" w:cs="Calibri"/>
          <w:color w:val="000000" w:themeColor="text1"/>
        </w:rPr>
        <w:t>Fridays</w:t>
      </w:r>
      <w:r w:rsidR="001A2AF2">
        <w:rPr>
          <w:rFonts w:ascii="Calibri" w:eastAsia="Calibri" w:hAnsi="Calibri" w:cs="Calibri"/>
          <w:color w:val="000000" w:themeColor="text1"/>
        </w:rPr>
        <w:t xml:space="preserve"> for these meetings in light of changed circumstances. Ultimately it was decided to adjust the timing of some future meetings</w:t>
      </w:r>
      <w:r w:rsidR="00CE5D3E">
        <w:rPr>
          <w:rFonts w:ascii="Calibri" w:eastAsia="Calibri" w:hAnsi="Calibri" w:cs="Calibri"/>
          <w:color w:val="000000" w:themeColor="text1"/>
        </w:rPr>
        <w:t xml:space="preserve"> but maintain the date</w:t>
      </w:r>
    </w:p>
    <w:p w14:paraId="29A13847" w14:textId="1E6BAB53" w:rsidR="00BC57D7" w:rsidRDefault="00CE5D3E" w:rsidP="01C8B9B8">
      <w:pPr>
        <w:pStyle w:val="ListParagraph"/>
        <w:numPr>
          <w:ilvl w:val="2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SGA has </w:t>
      </w:r>
      <w:proofErr w:type="gramStart"/>
      <w:r>
        <w:rPr>
          <w:color w:val="000000" w:themeColor="text1"/>
        </w:rPr>
        <w:t>finalize</w:t>
      </w:r>
      <w:proofErr w:type="gramEnd"/>
      <w:r>
        <w:rPr>
          <w:color w:val="000000" w:themeColor="text1"/>
        </w:rPr>
        <w:t xml:space="preserve"> t</w:t>
      </w:r>
      <w:r w:rsidR="00BC57D7">
        <w:rPr>
          <w:color w:val="000000" w:themeColor="text1"/>
        </w:rPr>
        <w:t xml:space="preserve">wo new resolutions, </w:t>
      </w:r>
      <w:r>
        <w:rPr>
          <w:color w:val="000000" w:themeColor="text1"/>
        </w:rPr>
        <w:t>#</w:t>
      </w:r>
      <w:r w:rsidR="00BC57D7">
        <w:rPr>
          <w:color w:val="000000" w:themeColor="text1"/>
        </w:rPr>
        <w:t xml:space="preserve">17 changing the diversity position and </w:t>
      </w:r>
      <w:r>
        <w:rPr>
          <w:color w:val="000000" w:themeColor="text1"/>
        </w:rPr>
        <w:t>#</w:t>
      </w:r>
      <w:r w:rsidR="00BC57D7">
        <w:rPr>
          <w:color w:val="000000" w:themeColor="text1"/>
        </w:rPr>
        <w:t xml:space="preserve">26 </w:t>
      </w:r>
      <w:r w:rsidR="001A2AF2">
        <w:rPr>
          <w:color w:val="000000" w:themeColor="text1"/>
        </w:rPr>
        <w:t xml:space="preserve">regarding </w:t>
      </w:r>
      <w:r>
        <w:rPr>
          <w:color w:val="000000" w:themeColor="text1"/>
        </w:rPr>
        <w:t xml:space="preserve">advocating </w:t>
      </w:r>
      <w:r w:rsidR="00BC57D7">
        <w:rPr>
          <w:color w:val="000000" w:themeColor="text1"/>
        </w:rPr>
        <w:t>student loan cancellation to Senators</w:t>
      </w:r>
    </w:p>
    <w:p w14:paraId="425D6423" w14:textId="34C4F9EC" w:rsidR="38CB9941" w:rsidRPr="001A2AF2" w:rsidRDefault="38CB9941" w:rsidP="77919F86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Student Bar Association President Sasse</w:t>
      </w:r>
    </w:p>
    <w:p w14:paraId="03B4AD7A" w14:textId="0F54FE93" w:rsidR="001A2AF2" w:rsidRDefault="001A2AF2" w:rsidP="001A2AF2">
      <w:pPr>
        <w:pStyle w:val="ListParagraph"/>
        <w:numPr>
          <w:ilvl w:val="2"/>
          <w:numId w:val="4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Unable to attend</w:t>
      </w:r>
    </w:p>
    <w:p w14:paraId="41CF2750" w14:textId="49460EF5" w:rsidR="38CB9941" w:rsidRPr="00BC57D7" w:rsidRDefault="38CB9941" w:rsidP="77919F86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UB Faculty Senate President Kiel</w:t>
      </w:r>
    </w:p>
    <w:p w14:paraId="1FB8AECA" w14:textId="72EFFDEF" w:rsidR="00BC57D7" w:rsidRDefault="001A2AF2" w:rsidP="00BC57D7">
      <w:pPr>
        <w:pStyle w:val="ListParagraph"/>
        <w:numPr>
          <w:ilvl w:val="2"/>
          <w:numId w:val="4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There are lots of discussions in </w:t>
      </w:r>
      <w:r w:rsidR="00CE5D3E">
        <w:rPr>
          <w:rFonts w:eastAsiaTheme="minorEastAsia"/>
          <w:color w:val="000000" w:themeColor="text1"/>
        </w:rPr>
        <w:t>UFS</w:t>
      </w:r>
      <w:r>
        <w:rPr>
          <w:rFonts w:eastAsiaTheme="minorEastAsia"/>
          <w:color w:val="000000" w:themeColor="text1"/>
        </w:rPr>
        <w:t xml:space="preserve"> mostly focused as one might expect on budget and enrollment as related to the taskforce implementation</w:t>
      </w:r>
      <w:r w:rsidR="00CE5D3E">
        <w:rPr>
          <w:rFonts w:eastAsiaTheme="minorEastAsia"/>
          <w:color w:val="000000" w:themeColor="text1"/>
        </w:rPr>
        <w:t>. This has dominated the most recent meeting.</w:t>
      </w:r>
    </w:p>
    <w:p w14:paraId="46728253" w14:textId="430E12CB" w:rsidR="38CB9941" w:rsidRPr="001D64C8" w:rsidRDefault="38CB9941" w:rsidP="0B966787">
      <w:pPr>
        <w:pStyle w:val="ListParagraph"/>
        <w:numPr>
          <w:ilvl w:val="1"/>
          <w:numId w:val="4"/>
        </w:numPr>
        <w:rPr>
          <w:rFonts w:eastAsiaTheme="minorEastAsia"/>
          <w:color w:val="000000" w:themeColor="text1"/>
        </w:rPr>
      </w:pPr>
      <w:r w:rsidRPr="0B966787">
        <w:rPr>
          <w:rFonts w:ascii="Calibri" w:eastAsia="Calibri" w:hAnsi="Calibri" w:cs="Calibri"/>
          <w:color w:val="000000" w:themeColor="text1"/>
        </w:rPr>
        <w:t>UB Staff Senate Chair Purswani</w:t>
      </w:r>
    </w:p>
    <w:p w14:paraId="0DF3C7B9" w14:textId="3DE6F3C2" w:rsidR="001D64C8" w:rsidRDefault="001A2AF2" w:rsidP="001D64C8">
      <w:pPr>
        <w:pStyle w:val="ListParagraph"/>
        <w:numPr>
          <w:ilvl w:val="2"/>
          <w:numId w:val="4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Staff senate is focused</w:t>
      </w:r>
      <w:r w:rsidR="001D64C8">
        <w:rPr>
          <w:rFonts w:eastAsiaTheme="minorEastAsia"/>
          <w:color w:val="000000" w:themeColor="text1"/>
        </w:rPr>
        <w:t xml:space="preserve"> on elections and bylaws</w:t>
      </w:r>
    </w:p>
    <w:p w14:paraId="73D091A7" w14:textId="1379343E" w:rsidR="001D64C8" w:rsidRDefault="001D64C8" w:rsidP="001D64C8">
      <w:pPr>
        <w:pStyle w:val="ListParagraph"/>
        <w:numPr>
          <w:ilvl w:val="3"/>
          <w:numId w:val="4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Several request from OTS on different updates (student success, </w:t>
      </w:r>
      <w:proofErr w:type="gramStart"/>
      <w:r>
        <w:rPr>
          <w:rFonts w:eastAsiaTheme="minorEastAsia"/>
          <w:color w:val="000000" w:themeColor="text1"/>
        </w:rPr>
        <w:t>teams</w:t>
      </w:r>
      <w:proofErr w:type="gramEnd"/>
      <w:r>
        <w:rPr>
          <w:rFonts w:eastAsiaTheme="minorEastAsia"/>
          <w:color w:val="000000" w:themeColor="text1"/>
        </w:rPr>
        <w:t xml:space="preserve"> phones, multifactor authentication)</w:t>
      </w:r>
      <w:r w:rsidR="00CE5D3E">
        <w:rPr>
          <w:rFonts w:eastAsiaTheme="minorEastAsia"/>
          <w:color w:val="000000" w:themeColor="text1"/>
        </w:rPr>
        <w:t xml:space="preserve"> some of these will come to UFS as well. The multifactor authentication for one.</w:t>
      </w:r>
    </w:p>
    <w:p w14:paraId="6F09604F" w14:textId="66B6D7E7" w:rsidR="78843EC3" w:rsidRDefault="78843EC3" w:rsidP="0B966787">
      <w:pPr>
        <w:pStyle w:val="ListParagraph"/>
        <w:numPr>
          <w:ilvl w:val="2"/>
          <w:numId w:val="4"/>
        </w:numPr>
        <w:rPr>
          <w:color w:val="000000" w:themeColor="text1"/>
        </w:rPr>
      </w:pPr>
      <w:r w:rsidRPr="0B966787">
        <w:rPr>
          <w:rFonts w:ascii="Calibri" w:eastAsia="Calibri" w:hAnsi="Calibri" w:cs="Calibri"/>
          <w:color w:val="000000" w:themeColor="text1"/>
        </w:rPr>
        <w:t>End of the Year Report Meeting Finalization</w:t>
      </w:r>
    </w:p>
    <w:p w14:paraId="550AC783" w14:textId="4F99C055" w:rsidR="766E0D37" w:rsidRDefault="001A2AF2" w:rsidP="30D7121B">
      <w:pPr>
        <w:pStyle w:val="ListParagraph"/>
        <w:numPr>
          <w:ilvl w:val="3"/>
          <w:numId w:val="4"/>
        </w:numPr>
        <w:spacing w:after="0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 calendar invitation has been sent along with an initial message</w:t>
      </w:r>
    </w:p>
    <w:p w14:paraId="6C0B4EB0" w14:textId="01A926FA" w:rsidR="653DB079" w:rsidRDefault="001A2AF2" w:rsidP="30D7121B">
      <w:pPr>
        <w:pStyle w:val="ListParagraph"/>
        <w:numPr>
          <w:ilvl w:val="4"/>
          <w:numId w:val="4"/>
        </w:numPr>
        <w:spacing w:after="0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 meeting will be recorded in order to cut down on the size of the meeting but make it publicly available</w:t>
      </w:r>
    </w:p>
    <w:p w14:paraId="4C98BBD5" w14:textId="3618DB5F" w:rsidR="653DB079" w:rsidRDefault="653DB079" w:rsidP="01C8B9B8">
      <w:pPr>
        <w:pStyle w:val="ListParagraph"/>
        <w:numPr>
          <w:ilvl w:val="4"/>
          <w:numId w:val="4"/>
        </w:numPr>
        <w:spacing w:after="0"/>
        <w:rPr>
          <w:color w:val="000000" w:themeColor="text1"/>
        </w:rPr>
      </w:pPr>
      <w:r w:rsidRPr="01C8B9B8">
        <w:rPr>
          <w:rFonts w:ascii="Calibri" w:eastAsia="Calibri" w:hAnsi="Calibri" w:cs="Calibri"/>
          <w:color w:val="000000" w:themeColor="text1"/>
        </w:rPr>
        <w:t xml:space="preserve">Shared Governance leaders should invite their </w:t>
      </w:r>
      <w:r w:rsidR="78E86A11" w:rsidRPr="01C8B9B8">
        <w:rPr>
          <w:rFonts w:ascii="Calibri" w:eastAsia="Calibri" w:hAnsi="Calibri" w:cs="Calibri"/>
          <w:color w:val="000000" w:themeColor="text1"/>
        </w:rPr>
        <w:t>executive teams.</w:t>
      </w:r>
    </w:p>
    <w:p w14:paraId="0D6AD365" w14:textId="4787AB95" w:rsidR="78843EC3" w:rsidRDefault="78843EC3" w:rsidP="42EB1D52">
      <w:pPr>
        <w:pStyle w:val="ListParagraph"/>
        <w:numPr>
          <w:ilvl w:val="2"/>
          <w:numId w:val="4"/>
        </w:numPr>
        <w:rPr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Bylaw Working Group</w:t>
      </w:r>
    </w:p>
    <w:p w14:paraId="573D5E55" w14:textId="2CED4683" w:rsidR="78843EC3" w:rsidRDefault="1350E24A" w:rsidP="30D7121B">
      <w:pPr>
        <w:pStyle w:val="ListParagraph"/>
        <w:numPr>
          <w:ilvl w:val="3"/>
          <w:numId w:val="4"/>
        </w:numPr>
        <w:rPr>
          <w:color w:val="000000" w:themeColor="text1"/>
        </w:rPr>
      </w:pPr>
      <w:r w:rsidRPr="30D7121B">
        <w:rPr>
          <w:rFonts w:ascii="Calibri" w:eastAsia="Calibri" w:hAnsi="Calibri" w:cs="Calibri"/>
          <w:color w:val="000000" w:themeColor="text1"/>
        </w:rPr>
        <w:t>Meeting Scheduled for the 2/26/2021</w:t>
      </w:r>
    </w:p>
    <w:p w14:paraId="6C7B9FB0" w14:textId="4459DFE5" w:rsidR="4363E581" w:rsidRDefault="4363E581" w:rsidP="30D7121B">
      <w:pPr>
        <w:pStyle w:val="ListParagraph"/>
        <w:numPr>
          <w:ilvl w:val="3"/>
          <w:numId w:val="4"/>
        </w:numPr>
        <w:rPr>
          <w:color w:val="000000" w:themeColor="text1"/>
        </w:rPr>
      </w:pPr>
      <w:r w:rsidRPr="30D7121B">
        <w:rPr>
          <w:rFonts w:ascii="Calibri" w:eastAsia="Calibri" w:hAnsi="Calibri" w:cs="Calibri"/>
          <w:color w:val="000000" w:themeColor="text1"/>
        </w:rPr>
        <w:t>Areas of Focus</w:t>
      </w:r>
    </w:p>
    <w:p w14:paraId="642997A2" w14:textId="5549C1EA" w:rsidR="4363E581" w:rsidRDefault="4363E581" w:rsidP="42EB1D52">
      <w:pPr>
        <w:pStyle w:val="ListParagraph"/>
        <w:numPr>
          <w:ilvl w:val="4"/>
          <w:numId w:val="4"/>
        </w:numPr>
        <w:rPr>
          <w:rFonts w:eastAsiaTheme="minorEastAsia"/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Subcommittee to develop greater process.</w:t>
      </w:r>
    </w:p>
    <w:p w14:paraId="5CA91AB7" w14:textId="46C5A28D" w:rsidR="4363E581" w:rsidRDefault="4363E581" w:rsidP="42EB1D52">
      <w:pPr>
        <w:pStyle w:val="ListParagraph"/>
        <w:numPr>
          <w:ilvl w:val="4"/>
          <w:numId w:val="4"/>
        </w:numPr>
        <w:spacing w:line="257" w:lineRule="auto"/>
        <w:rPr>
          <w:rFonts w:eastAsiaTheme="minorEastAsia"/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SBA addition of membership</w:t>
      </w:r>
    </w:p>
    <w:p w14:paraId="16AEEC6C" w14:textId="76B6E2BC" w:rsidR="4363E581" w:rsidRDefault="4363E581" w:rsidP="42EB1D52">
      <w:pPr>
        <w:pStyle w:val="ListParagraph"/>
        <w:numPr>
          <w:ilvl w:val="4"/>
          <w:numId w:val="4"/>
        </w:numPr>
        <w:spacing w:line="257" w:lineRule="auto"/>
        <w:rPr>
          <w:rFonts w:eastAsiaTheme="minorEastAsia"/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Requirements of University Wide Committees &amp; Reporting</w:t>
      </w:r>
    </w:p>
    <w:p w14:paraId="6495C44F" w14:textId="2335D512" w:rsidR="4363E581" w:rsidRDefault="4363E581" w:rsidP="42EB1D52">
      <w:pPr>
        <w:pStyle w:val="ListParagraph"/>
        <w:numPr>
          <w:ilvl w:val="4"/>
          <w:numId w:val="4"/>
        </w:numPr>
        <w:spacing w:line="257" w:lineRule="auto"/>
        <w:rPr>
          <w:rFonts w:eastAsiaTheme="minorEastAsia"/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Joint Meetings and Summits</w:t>
      </w:r>
    </w:p>
    <w:p w14:paraId="575D5947" w14:textId="07C85D4B" w:rsidR="4363E581" w:rsidRDefault="4363E581" w:rsidP="42EB1D52">
      <w:pPr>
        <w:pStyle w:val="ListParagraph"/>
        <w:numPr>
          <w:ilvl w:val="4"/>
          <w:numId w:val="4"/>
        </w:numPr>
        <w:spacing w:line="257" w:lineRule="auto"/>
        <w:rPr>
          <w:rFonts w:eastAsiaTheme="minorEastAsia"/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Additional Needs</w:t>
      </w:r>
    </w:p>
    <w:p w14:paraId="1AAC5BC2" w14:textId="5FAC6486" w:rsidR="0694C081" w:rsidRDefault="0694C081" w:rsidP="4428C979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000000" w:themeColor="text1"/>
        </w:rPr>
      </w:pPr>
      <w:r w:rsidRPr="4428C979">
        <w:rPr>
          <w:rFonts w:ascii="Calibri" w:eastAsia="Calibri" w:hAnsi="Calibri" w:cs="Calibri"/>
          <w:b/>
          <w:bCs/>
          <w:color w:val="000000" w:themeColor="text1"/>
        </w:rPr>
        <w:t xml:space="preserve">Oversight Committee Follow Up Discussion </w:t>
      </w:r>
    </w:p>
    <w:p w14:paraId="3EEBAC85" w14:textId="0A760C11" w:rsidR="0694C081" w:rsidRDefault="00CE5D3E" w:rsidP="77919F86">
      <w:pPr>
        <w:pStyle w:val="ListParagraph"/>
        <w:numPr>
          <w:ilvl w:val="1"/>
          <w:numId w:val="4"/>
        </w:numPr>
        <w:spacing w:after="0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Continued r</w:t>
      </w:r>
      <w:r w:rsidR="0694C081" w:rsidRPr="77919F86">
        <w:rPr>
          <w:rFonts w:ascii="Calibri" w:eastAsia="Calibri" w:hAnsi="Calibri" w:cs="Calibri"/>
          <w:color w:val="000000" w:themeColor="text1"/>
        </w:rPr>
        <w:t xml:space="preserve">eview and discussion of the </w:t>
      </w:r>
      <w:r w:rsidR="7A7967FD" w:rsidRPr="77919F86">
        <w:rPr>
          <w:rFonts w:ascii="Calibri" w:eastAsia="Calibri" w:hAnsi="Calibri" w:cs="Calibri"/>
          <w:color w:val="000000" w:themeColor="text1"/>
        </w:rPr>
        <w:t>January Reports</w:t>
      </w:r>
    </w:p>
    <w:p w14:paraId="6C26724D" w14:textId="128DF489" w:rsidR="499534B3" w:rsidRPr="00CE5D3E" w:rsidRDefault="499534B3" w:rsidP="464B4DA7">
      <w:pPr>
        <w:pStyle w:val="ListParagraph"/>
        <w:numPr>
          <w:ilvl w:val="2"/>
          <w:numId w:val="4"/>
        </w:numPr>
        <w:spacing w:after="0"/>
        <w:rPr>
          <w:color w:val="000000" w:themeColor="text1"/>
        </w:rPr>
      </w:pPr>
      <w:r w:rsidRPr="00CE5D3E">
        <w:rPr>
          <w:rFonts w:ascii="Calibri" w:eastAsia="Calibri" w:hAnsi="Calibri" w:cs="Calibri"/>
          <w:color w:val="000000" w:themeColor="text1"/>
        </w:rPr>
        <w:t>Identity</w:t>
      </w:r>
    </w:p>
    <w:p w14:paraId="79DC1880" w14:textId="5CABCBE3" w:rsidR="001D64C8" w:rsidRDefault="001A2AF2" w:rsidP="00CE5D3E">
      <w:pPr>
        <w:pStyle w:val="ListParagraph"/>
        <w:numPr>
          <w:ilvl w:val="3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T</w:t>
      </w:r>
      <w:r w:rsidR="001D64C8">
        <w:rPr>
          <w:color w:val="000000" w:themeColor="text1"/>
        </w:rPr>
        <w:t>here is continued conversation about course modality</w:t>
      </w:r>
      <w:r w:rsidR="00CE5D3E">
        <w:rPr>
          <w:color w:val="000000" w:themeColor="text1"/>
        </w:rPr>
        <w:t xml:space="preserve"> especially as it relates to</w:t>
      </w:r>
      <w:r>
        <w:rPr>
          <w:color w:val="000000" w:themeColor="text1"/>
        </w:rPr>
        <w:t xml:space="preserve"> flexibility</w:t>
      </w:r>
    </w:p>
    <w:p w14:paraId="12015963" w14:textId="74FA440C" w:rsidR="001D64C8" w:rsidRPr="00CE5D3E" w:rsidRDefault="001A2AF2" w:rsidP="00CE5D3E">
      <w:pPr>
        <w:pStyle w:val="ListParagraph"/>
        <w:numPr>
          <w:ilvl w:val="3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Another focus is </w:t>
      </w:r>
      <w:r w:rsidR="001D64C8">
        <w:rPr>
          <w:color w:val="000000" w:themeColor="text1"/>
        </w:rPr>
        <w:t>highlight</w:t>
      </w:r>
      <w:r>
        <w:rPr>
          <w:color w:val="000000" w:themeColor="text1"/>
        </w:rPr>
        <w:t>ing</w:t>
      </w:r>
      <w:r w:rsidR="001D64C8">
        <w:rPr>
          <w:color w:val="000000" w:themeColor="text1"/>
        </w:rPr>
        <w:t xml:space="preserve"> </w:t>
      </w:r>
      <w:r w:rsidR="00CE5D3E">
        <w:rPr>
          <w:color w:val="000000" w:themeColor="text1"/>
        </w:rPr>
        <w:t xml:space="preserve">the </w:t>
      </w:r>
      <w:r w:rsidR="001D64C8">
        <w:rPr>
          <w:color w:val="000000" w:themeColor="text1"/>
        </w:rPr>
        <w:t xml:space="preserve">anchor </w:t>
      </w:r>
      <w:r>
        <w:rPr>
          <w:color w:val="000000" w:themeColor="text1"/>
        </w:rPr>
        <w:t xml:space="preserve">role </w:t>
      </w:r>
      <w:r w:rsidR="001D64C8">
        <w:rPr>
          <w:color w:val="000000" w:themeColor="text1"/>
        </w:rPr>
        <w:t>and service in the community</w:t>
      </w:r>
      <w:r w:rsidR="00CE5D3E">
        <w:rPr>
          <w:color w:val="000000" w:themeColor="text1"/>
        </w:rPr>
        <w:t xml:space="preserve">. </w:t>
      </w:r>
      <w:r w:rsidRPr="00CE5D3E">
        <w:rPr>
          <w:color w:val="000000" w:themeColor="text1"/>
        </w:rPr>
        <w:t>A difficulty is h</w:t>
      </w:r>
      <w:r w:rsidR="001D64C8" w:rsidRPr="00CE5D3E">
        <w:rPr>
          <w:color w:val="000000" w:themeColor="text1"/>
        </w:rPr>
        <w:t xml:space="preserve">ow </w:t>
      </w:r>
      <w:r w:rsidRPr="00CE5D3E">
        <w:rPr>
          <w:color w:val="000000" w:themeColor="text1"/>
        </w:rPr>
        <w:t xml:space="preserve">the group can </w:t>
      </w:r>
      <w:r w:rsidR="001D64C8" w:rsidRPr="00CE5D3E">
        <w:rPr>
          <w:color w:val="000000" w:themeColor="text1"/>
        </w:rPr>
        <w:t xml:space="preserve">move forward without more action </w:t>
      </w:r>
      <w:r w:rsidR="00CE5D3E">
        <w:rPr>
          <w:color w:val="000000" w:themeColor="text1"/>
        </w:rPr>
        <w:t>from the</w:t>
      </w:r>
      <w:r w:rsidR="001D64C8" w:rsidRPr="00CE5D3E">
        <w:rPr>
          <w:color w:val="000000" w:themeColor="text1"/>
        </w:rPr>
        <w:t xml:space="preserve"> marketing and enrollment</w:t>
      </w:r>
      <w:r w:rsidR="00CE5D3E">
        <w:rPr>
          <w:color w:val="000000" w:themeColor="text1"/>
        </w:rPr>
        <w:t xml:space="preserve"> teams</w:t>
      </w:r>
    </w:p>
    <w:p w14:paraId="677D8A51" w14:textId="22366F1E" w:rsidR="499534B3" w:rsidRPr="00CE5D3E" w:rsidRDefault="499534B3" w:rsidP="464B4DA7">
      <w:pPr>
        <w:pStyle w:val="ListParagraph"/>
        <w:numPr>
          <w:ilvl w:val="2"/>
          <w:numId w:val="4"/>
        </w:numPr>
        <w:spacing w:after="0"/>
        <w:rPr>
          <w:color w:val="000000" w:themeColor="text1"/>
        </w:rPr>
      </w:pPr>
      <w:r w:rsidRPr="00CE5D3E">
        <w:rPr>
          <w:rFonts w:ascii="Calibri" w:eastAsia="Calibri" w:hAnsi="Calibri" w:cs="Calibri"/>
          <w:color w:val="000000" w:themeColor="text1"/>
        </w:rPr>
        <w:t>Enrollment Management</w:t>
      </w:r>
    </w:p>
    <w:p w14:paraId="1C9C7C4C" w14:textId="64FE7CB4" w:rsidR="001D64C8" w:rsidRDefault="001D64C8" w:rsidP="30D7121B">
      <w:pPr>
        <w:pStyle w:val="ListParagraph"/>
        <w:numPr>
          <w:ilvl w:val="3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The biggest </w:t>
      </w:r>
      <w:r w:rsidR="001A2AF2">
        <w:rPr>
          <w:color w:val="000000" w:themeColor="text1"/>
        </w:rPr>
        <w:t>concern has been</w:t>
      </w:r>
      <w:r>
        <w:rPr>
          <w:color w:val="000000" w:themeColor="text1"/>
        </w:rPr>
        <w:t xml:space="preserve"> responding about retention reporting structure. </w:t>
      </w:r>
      <w:r w:rsidR="001A2AF2">
        <w:rPr>
          <w:color w:val="000000" w:themeColor="text1"/>
        </w:rPr>
        <w:t>Now that this is settled c</w:t>
      </w:r>
      <w:r>
        <w:rPr>
          <w:color w:val="000000" w:themeColor="text1"/>
        </w:rPr>
        <w:t>olleges all submitted enrollment projections. Continue</w:t>
      </w:r>
      <w:r w:rsidR="001A2AF2">
        <w:rPr>
          <w:color w:val="000000" w:themeColor="text1"/>
        </w:rPr>
        <w:t>d effort</w:t>
      </w:r>
      <w:r>
        <w:rPr>
          <w:color w:val="000000" w:themeColor="text1"/>
        </w:rPr>
        <w:t xml:space="preserve"> to try and gain traction and power behind parsons and other special recruitment opportunities. CCBC and BCCC and virtual engagement is also a focus. </w:t>
      </w:r>
      <w:r w:rsidR="00CE5D3E">
        <w:rPr>
          <w:color w:val="000000" w:themeColor="text1"/>
        </w:rPr>
        <w:t>A draft action plan is being created.</w:t>
      </w:r>
      <w:bookmarkStart w:id="0" w:name="_GoBack"/>
      <w:bookmarkEnd w:id="0"/>
    </w:p>
    <w:p w14:paraId="3DC89060" w14:textId="1B7E8A2A" w:rsidR="001D64C8" w:rsidRDefault="001A2AF2" w:rsidP="001D64C8">
      <w:pPr>
        <w:pStyle w:val="ListParagraph"/>
        <w:numPr>
          <w:ilvl w:val="4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Question </w:t>
      </w:r>
      <w:r w:rsidR="00CE5D3E">
        <w:rPr>
          <w:color w:val="000000" w:themeColor="text1"/>
        </w:rPr>
        <w:t>from GSC</w:t>
      </w:r>
      <w:r>
        <w:rPr>
          <w:color w:val="000000" w:themeColor="text1"/>
        </w:rPr>
        <w:t>: W</w:t>
      </w:r>
      <w:r w:rsidR="004A0A4E">
        <w:rPr>
          <w:color w:val="000000" w:themeColor="text1"/>
        </w:rPr>
        <w:t xml:space="preserve">hat would </w:t>
      </w:r>
      <w:r w:rsidR="00CE5D3E">
        <w:rPr>
          <w:color w:val="000000" w:themeColor="text1"/>
        </w:rPr>
        <w:t>be proposed as far as</w:t>
      </w:r>
      <w:r w:rsidR="004A0A4E">
        <w:rPr>
          <w:color w:val="000000" w:themeColor="text1"/>
        </w:rPr>
        <w:t xml:space="preserve"> assistance for scholarships be?</w:t>
      </w:r>
    </w:p>
    <w:p w14:paraId="006E5189" w14:textId="376FECA4" w:rsidR="499534B3" w:rsidRPr="00CE5D3E" w:rsidRDefault="499534B3" w:rsidP="464B4DA7">
      <w:pPr>
        <w:pStyle w:val="ListParagraph"/>
        <w:numPr>
          <w:ilvl w:val="2"/>
          <w:numId w:val="4"/>
        </w:numPr>
        <w:spacing w:after="0"/>
        <w:rPr>
          <w:color w:val="000000" w:themeColor="text1"/>
        </w:rPr>
      </w:pPr>
      <w:r w:rsidRPr="00CE5D3E">
        <w:rPr>
          <w:rFonts w:ascii="Calibri" w:eastAsia="Calibri" w:hAnsi="Calibri" w:cs="Calibri"/>
          <w:color w:val="000000" w:themeColor="text1"/>
        </w:rPr>
        <w:t>Student Experience</w:t>
      </w:r>
    </w:p>
    <w:p w14:paraId="648A8C2B" w14:textId="127A7FD9" w:rsidR="004A0A4E" w:rsidRDefault="001A2AF2" w:rsidP="00CE5D3E">
      <w:pPr>
        <w:pStyle w:val="ListParagraph"/>
        <w:numPr>
          <w:ilvl w:val="3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>The main focus is on finding</w:t>
      </w:r>
      <w:r w:rsidR="004A0A4E">
        <w:rPr>
          <w:color w:val="000000" w:themeColor="text1"/>
        </w:rPr>
        <w:t xml:space="preserve"> improve</w:t>
      </w:r>
      <w:r>
        <w:rPr>
          <w:color w:val="000000" w:themeColor="text1"/>
        </w:rPr>
        <w:t>ments and</w:t>
      </w:r>
      <w:r w:rsidR="004A0A4E">
        <w:rPr>
          <w:color w:val="000000" w:themeColor="text1"/>
        </w:rPr>
        <w:t xml:space="preserve"> creating a one stop show for student services in one building. Next</w:t>
      </w:r>
      <w:r>
        <w:rPr>
          <w:color w:val="000000" w:themeColor="text1"/>
        </w:rPr>
        <w:t xml:space="preserve"> will be examining possibilities</w:t>
      </w:r>
      <w:r w:rsidR="004A0A4E">
        <w:rPr>
          <w:color w:val="000000" w:themeColor="text1"/>
        </w:rPr>
        <w:t xml:space="preserve"> to cut cost of operations while also delivering exceptional services for students. </w:t>
      </w:r>
      <w:r>
        <w:rPr>
          <w:color w:val="000000" w:themeColor="text1"/>
        </w:rPr>
        <w:t>Following that, working</w:t>
      </w:r>
      <w:r w:rsidR="004A0A4E">
        <w:rPr>
          <w:color w:val="000000" w:themeColor="text1"/>
        </w:rPr>
        <w:t xml:space="preserve"> with HR related to service standards. </w:t>
      </w:r>
    </w:p>
    <w:p w14:paraId="7163C855" w14:textId="4D6A7087" w:rsidR="004A0A4E" w:rsidRDefault="001A2AF2" w:rsidP="00CE5D3E">
      <w:pPr>
        <w:pStyle w:val="ListParagraph"/>
        <w:numPr>
          <w:ilvl w:val="4"/>
          <w:numId w:val="4"/>
        </w:numPr>
        <w:spacing w:after="0"/>
        <w:rPr>
          <w:color w:val="000000" w:themeColor="text1"/>
        </w:rPr>
      </w:pPr>
      <w:r>
        <w:rPr>
          <w:color w:val="000000" w:themeColor="text1"/>
        </w:rPr>
        <w:t>Question</w:t>
      </w:r>
      <w:r w:rsidR="00CE5D3E">
        <w:rPr>
          <w:color w:val="000000" w:themeColor="text1"/>
        </w:rPr>
        <w:t xml:space="preserve"> from GSC</w:t>
      </w:r>
      <w:r>
        <w:rPr>
          <w:color w:val="000000" w:themeColor="text1"/>
        </w:rPr>
        <w:t>: Are they considering a survey about</w:t>
      </w:r>
      <w:r w:rsidR="004A0A4E">
        <w:rPr>
          <w:color w:val="000000" w:themeColor="text1"/>
        </w:rPr>
        <w:t xml:space="preserve"> our campus culture?</w:t>
      </w:r>
    </w:p>
    <w:p w14:paraId="02786772" w14:textId="7A42D11A" w:rsidR="4707AB20" w:rsidRDefault="4707AB20" w:rsidP="01C8B9B8">
      <w:pPr>
        <w:pStyle w:val="ListParagraph"/>
        <w:numPr>
          <w:ilvl w:val="1"/>
          <w:numId w:val="4"/>
        </w:numPr>
        <w:spacing w:after="0"/>
        <w:rPr>
          <w:color w:val="000000" w:themeColor="text1"/>
        </w:rPr>
      </w:pPr>
      <w:r w:rsidRPr="01C8B9B8">
        <w:rPr>
          <w:rFonts w:ascii="Calibri" w:eastAsia="Calibri" w:hAnsi="Calibri" w:cs="Calibri"/>
          <w:color w:val="000000" w:themeColor="text1"/>
        </w:rPr>
        <w:t>Financial Impact Reports</w:t>
      </w:r>
    </w:p>
    <w:p w14:paraId="2C078E63" w14:textId="6788FBA8" w:rsidR="00D1351C" w:rsidRPr="001A2AF2" w:rsidRDefault="00CE5D3E" w:rsidP="00CE5D3E">
      <w:pPr>
        <w:pStyle w:val="ListParagraph"/>
        <w:numPr>
          <w:ilvl w:val="2"/>
          <w:numId w:val="4"/>
        </w:num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These reports when generated will be submitted to the GSC as part of the oversight process but not distributed to constituent groups given the sensitive information which may be involved.</w:t>
      </w:r>
    </w:p>
    <w:sectPr w:rsidR="00D1351C" w:rsidRPr="001A2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D4DB2" w14:textId="77777777" w:rsidR="00CE5D3E" w:rsidRDefault="00CE5D3E" w:rsidP="00CE5D3E">
      <w:pPr>
        <w:spacing w:after="0" w:line="240" w:lineRule="auto"/>
      </w:pPr>
      <w:r>
        <w:separator/>
      </w:r>
    </w:p>
  </w:endnote>
  <w:endnote w:type="continuationSeparator" w:id="0">
    <w:p w14:paraId="6957555B" w14:textId="77777777" w:rsidR="00CE5D3E" w:rsidRDefault="00CE5D3E" w:rsidP="00CE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5350" w14:textId="77777777" w:rsidR="00CE5D3E" w:rsidRDefault="00CE5D3E" w:rsidP="00CE5D3E">
      <w:pPr>
        <w:spacing w:after="0" w:line="240" w:lineRule="auto"/>
      </w:pPr>
      <w:r>
        <w:separator/>
      </w:r>
    </w:p>
  </w:footnote>
  <w:footnote w:type="continuationSeparator" w:id="0">
    <w:p w14:paraId="2144D073" w14:textId="77777777" w:rsidR="00CE5D3E" w:rsidRDefault="00CE5D3E" w:rsidP="00CE5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D3477"/>
    <w:multiLevelType w:val="hybridMultilevel"/>
    <w:tmpl w:val="C96249CC"/>
    <w:lvl w:ilvl="0" w:tplc="658E5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4D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68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42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8D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CEC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E0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2E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07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1F25"/>
    <w:multiLevelType w:val="hybridMultilevel"/>
    <w:tmpl w:val="EE060586"/>
    <w:lvl w:ilvl="0" w:tplc="4044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4E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6B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EC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EA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05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E0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CE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23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32614"/>
    <w:multiLevelType w:val="hybridMultilevel"/>
    <w:tmpl w:val="FF505F84"/>
    <w:lvl w:ilvl="0" w:tplc="D3981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0E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0F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CD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A8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A6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41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41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0D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A34DC"/>
    <w:multiLevelType w:val="hybridMultilevel"/>
    <w:tmpl w:val="4E8A9BF0"/>
    <w:lvl w:ilvl="0" w:tplc="BC409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45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6B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2A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21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28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69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A1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8F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1A2AF2"/>
    <w:rsid w:val="001D64C8"/>
    <w:rsid w:val="002D5E0A"/>
    <w:rsid w:val="00416507"/>
    <w:rsid w:val="004337D2"/>
    <w:rsid w:val="004A0A4E"/>
    <w:rsid w:val="00BC57D7"/>
    <w:rsid w:val="00BE2A86"/>
    <w:rsid w:val="00CE5D3E"/>
    <w:rsid w:val="00D1351C"/>
    <w:rsid w:val="011F5970"/>
    <w:rsid w:val="013743F6"/>
    <w:rsid w:val="019212F6"/>
    <w:rsid w:val="01C8B9B8"/>
    <w:rsid w:val="02D31457"/>
    <w:rsid w:val="03381D7B"/>
    <w:rsid w:val="035FDD6C"/>
    <w:rsid w:val="0484F84C"/>
    <w:rsid w:val="04C1341A"/>
    <w:rsid w:val="05B6DD40"/>
    <w:rsid w:val="0694C081"/>
    <w:rsid w:val="06CA0FCF"/>
    <w:rsid w:val="078DCCB4"/>
    <w:rsid w:val="07FC6FC2"/>
    <w:rsid w:val="087C37EE"/>
    <w:rsid w:val="08BA887E"/>
    <w:rsid w:val="08FA1C76"/>
    <w:rsid w:val="099E78F6"/>
    <w:rsid w:val="0A773BCA"/>
    <w:rsid w:val="0B3E652E"/>
    <w:rsid w:val="0B966787"/>
    <w:rsid w:val="0BFC3BB6"/>
    <w:rsid w:val="0C26AE59"/>
    <w:rsid w:val="0CE7AF46"/>
    <w:rsid w:val="0E348D19"/>
    <w:rsid w:val="0F206987"/>
    <w:rsid w:val="104EDE37"/>
    <w:rsid w:val="11172727"/>
    <w:rsid w:val="1350E24A"/>
    <w:rsid w:val="13E351BA"/>
    <w:rsid w:val="146DBEAA"/>
    <w:rsid w:val="17EC8DA6"/>
    <w:rsid w:val="182F7606"/>
    <w:rsid w:val="1896C680"/>
    <w:rsid w:val="18FC64EA"/>
    <w:rsid w:val="1963CD3E"/>
    <w:rsid w:val="1AF9E7C4"/>
    <w:rsid w:val="1B17C1C3"/>
    <w:rsid w:val="1BB31FD4"/>
    <w:rsid w:val="1D1134E7"/>
    <w:rsid w:val="1D5C4AC5"/>
    <w:rsid w:val="1DDE11EA"/>
    <w:rsid w:val="1EAC9A66"/>
    <w:rsid w:val="1F171105"/>
    <w:rsid w:val="20E0796B"/>
    <w:rsid w:val="21FE9158"/>
    <w:rsid w:val="228EEEBA"/>
    <w:rsid w:val="22B56450"/>
    <w:rsid w:val="24340E45"/>
    <w:rsid w:val="24B370F8"/>
    <w:rsid w:val="24EB20AE"/>
    <w:rsid w:val="252A2C76"/>
    <w:rsid w:val="264B7956"/>
    <w:rsid w:val="268E4134"/>
    <w:rsid w:val="26E9B5AC"/>
    <w:rsid w:val="28537CAC"/>
    <w:rsid w:val="29EE999B"/>
    <w:rsid w:val="2A76304A"/>
    <w:rsid w:val="2A9AA4A9"/>
    <w:rsid w:val="2ACD84F0"/>
    <w:rsid w:val="2BA5A3F0"/>
    <w:rsid w:val="2D03DE44"/>
    <w:rsid w:val="2D1F678E"/>
    <w:rsid w:val="2D24C40C"/>
    <w:rsid w:val="2EA80AB8"/>
    <w:rsid w:val="2F218284"/>
    <w:rsid w:val="2F400496"/>
    <w:rsid w:val="30D7121B"/>
    <w:rsid w:val="32596139"/>
    <w:rsid w:val="32687330"/>
    <w:rsid w:val="333BE51B"/>
    <w:rsid w:val="337C66A5"/>
    <w:rsid w:val="3490183F"/>
    <w:rsid w:val="34CF1A12"/>
    <w:rsid w:val="3652A6A9"/>
    <w:rsid w:val="38CB9941"/>
    <w:rsid w:val="39AB4CA1"/>
    <w:rsid w:val="3A034714"/>
    <w:rsid w:val="3A5B4458"/>
    <w:rsid w:val="3A753845"/>
    <w:rsid w:val="3CB98B3A"/>
    <w:rsid w:val="3CEC7C96"/>
    <w:rsid w:val="3D31E9E1"/>
    <w:rsid w:val="3D83A5BE"/>
    <w:rsid w:val="3E3B09A6"/>
    <w:rsid w:val="3E8D44FF"/>
    <w:rsid w:val="3EEB4088"/>
    <w:rsid w:val="3FAE5B30"/>
    <w:rsid w:val="3FCF4087"/>
    <w:rsid w:val="40B4544F"/>
    <w:rsid w:val="418B8C13"/>
    <w:rsid w:val="4238F89B"/>
    <w:rsid w:val="426B0D09"/>
    <w:rsid w:val="42EB1D52"/>
    <w:rsid w:val="4359EA4F"/>
    <w:rsid w:val="4363E581"/>
    <w:rsid w:val="4428C979"/>
    <w:rsid w:val="44D5BB11"/>
    <w:rsid w:val="44E3FC9B"/>
    <w:rsid w:val="4570995D"/>
    <w:rsid w:val="4615BFC1"/>
    <w:rsid w:val="4639BCAE"/>
    <w:rsid w:val="464B4DA7"/>
    <w:rsid w:val="4707AB20"/>
    <w:rsid w:val="470A59E8"/>
    <w:rsid w:val="47C213E6"/>
    <w:rsid w:val="481FE999"/>
    <w:rsid w:val="4838C20F"/>
    <w:rsid w:val="4855610C"/>
    <w:rsid w:val="48C65865"/>
    <w:rsid w:val="4945F89B"/>
    <w:rsid w:val="499534B3"/>
    <w:rsid w:val="49B5256F"/>
    <w:rsid w:val="4B5ED6D8"/>
    <w:rsid w:val="4BB6B939"/>
    <w:rsid w:val="4CEB1ECF"/>
    <w:rsid w:val="4D5D57B6"/>
    <w:rsid w:val="4EA85069"/>
    <w:rsid w:val="4FEEB501"/>
    <w:rsid w:val="4FF43FFC"/>
    <w:rsid w:val="5048358F"/>
    <w:rsid w:val="50FC69D5"/>
    <w:rsid w:val="516EF8B9"/>
    <w:rsid w:val="5194D27F"/>
    <w:rsid w:val="51FBA301"/>
    <w:rsid w:val="520A93DE"/>
    <w:rsid w:val="5258BD63"/>
    <w:rsid w:val="52A2FD8C"/>
    <w:rsid w:val="5401EF03"/>
    <w:rsid w:val="54491A62"/>
    <w:rsid w:val="5458378D"/>
    <w:rsid w:val="554234A0"/>
    <w:rsid w:val="57AD846A"/>
    <w:rsid w:val="585B860C"/>
    <w:rsid w:val="58F3ADC8"/>
    <w:rsid w:val="5A2C62B5"/>
    <w:rsid w:val="5DAB4D8B"/>
    <w:rsid w:val="5DFD4179"/>
    <w:rsid w:val="5E2D978C"/>
    <w:rsid w:val="60605C75"/>
    <w:rsid w:val="6080F768"/>
    <w:rsid w:val="60AED999"/>
    <w:rsid w:val="60B834F7"/>
    <w:rsid w:val="61E7E28A"/>
    <w:rsid w:val="653DB079"/>
    <w:rsid w:val="672F4220"/>
    <w:rsid w:val="6780D7C2"/>
    <w:rsid w:val="6869FF30"/>
    <w:rsid w:val="69BEA2FB"/>
    <w:rsid w:val="6B4B02DF"/>
    <w:rsid w:val="6B57C50F"/>
    <w:rsid w:val="6B6C028D"/>
    <w:rsid w:val="6C7EF2CE"/>
    <w:rsid w:val="6CA23484"/>
    <w:rsid w:val="6D98AC36"/>
    <w:rsid w:val="6E910F7D"/>
    <w:rsid w:val="6F6A93C4"/>
    <w:rsid w:val="6FDCB358"/>
    <w:rsid w:val="7084A941"/>
    <w:rsid w:val="70BE540B"/>
    <w:rsid w:val="717514AB"/>
    <w:rsid w:val="71B833AB"/>
    <w:rsid w:val="7269D846"/>
    <w:rsid w:val="728FAFAF"/>
    <w:rsid w:val="746ED520"/>
    <w:rsid w:val="74FF82EF"/>
    <w:rsid w:val="7592B8D0"/>
    <w:rsid w:val="75CED432"/>
    <w:rsid w:val="763D6C62"/>
    <w:rsid w:val="764C0572"/>
    <w:rsid w:val="766E0D37"/>
    <w:rsid w:val="76CC12C1"/>
    <w:rsid w:val="77919F86"/>
    <w:rsid w:val="783ECA84"/>
    <w:rsid w:val="78843EC3"/>
    <w:rsid w:val="78E86A11"/>
    <w:rsid w:val="78E99B75"/>
    <w:rsid w:val="78EF81D1"/>
    <w:rsid w:val="79D3AA7A"/>
    <w:rsid w:val="7A130474"/>
    <w:rsid w:val="7A4CA0E2"/>
    <w:rsid w:val="7A610893"/>
    <w:rsid w:val="7A7967FD"/>
    <w:rsid w:val="7BBA422A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D3E"/>
  </w:style>
  <w:style w:type="paragraph" w:styleId="Footer">
    <w:name w:val="footer"/>
    <w:basedOn w:val="Normal"/>
    <w:link w:val="FooterChar"/>
    <w:uiPriority w:val="99"/>
    <w:unhideWhenUsed/>
    <w:rsid w:val="00CE5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balt.zoom.us/j/9109936738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4" ma:contentTypeDescription="Create a new document." ma:contentTypeScope="" ma:versionID="61d07affd3cac4aab177a87fc9e350ca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2b4081168e08d275ea17bbbce6b79984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99739-D8FD-4E29-9AEC-DE184AAE5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Stephen Kiel</cp:lastModifiedBy>
  <cp:revision>3</cp:revision>
  <dcterms:created xsi:type="dcterms:W3CDTF">2021-03-05T18:45:00Z</dcterms:created>
  <dcterms:modified xsi:type="dcterms:W3CDTF">2021-04-15T22:23:00Z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