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402E12" w14:textId="710CA68B" w:rsidR="000E0CDF" w:rsidRPr="000E0CDF" w:rsidRDefault="000E0CDF" w:rsidP="000E0CDF">
      <w:pPr>
        <w:spacing w:after="0"/>
        <w:rPr>
          <w:rFonts w:ascii="Garamond" w:hAnsi="Garamond"/>
          <w:b/>
          <w:sz w:val="24"/>
          <w:szCs w:val="24"/>
        </w:rPr>
      </w:pPr>
      <w:r w:rsidRPr="000E0CDF">
        <w:rPr>
          <w:rFonts w:ascii="Garamond" w:hAnsi="Garamond"/>
          <w:b/>
          <w:sz w:val="24"/>
          <w:szCs w:val="24"/>
        </w:rPr>
        <w:t xml:space="preserve">University of Baltimore </w:t>
      </w:r>
    </w:p>
    <w:p w14:paraId="1AC84DAB" w14:textId="5D31349F" w:rsidR="00874CCA" w:rsidRDefault="000E0CDF" w:rsidP="000E0CDF">
      <w:pPr>
        <w:spacing w:after="0"/>
        <w:rPr>
          <w:rFonts w:ascii="Garamond" w:hAnsi="Garamond"/>
          <w:b/>
          <w:sz w:val="24"/>
          <w:szCs w:val="24"/>
        </w:rPr>
      </w:pPr>
      <w:r w:rsidRPr="000E0CDF">
        <w:rPr>
          <w:rFonts w:ascii="Garamond" w:hAnsi="Garamond"/>
          <w:b/>
          <w:sz w:val="24"/>
          <w:szCs w:val="24"/>
        </w:rPr>
        <w:t>I-2.</w:t>
      </w:r>
      <w:proofErr w:type="gramStart"/>
      <w:r w:rsidRPr="000E0CDF">
        <w:rPr>
          <w:rFonts w:ascii="Garamond" w:hAnsi="Garamond"/>
          <w:b/>
          <w:sz w:val="24"/>
          <w:szCs w:val="24"/>
        </w:rPr>
        <w:t xml:space="preserve">7  </w:t>
      </w:r>
      <w:r w:rsidR="00651266" w:rsidRPr="000E0CDF">
        <w:rPr>
          <w:rFonts w:ascii="Garamond" w:hAnsi="Garamond"/>
          <w:b/>
          <w:sz w:val="24"/>
          <w:szCs w:val="24"/>
        </w:rPr>
        <w:t>Involuntary</w:t>
      </w:r>
      <w:proofErr w:type="gramEnd"/>
      <w:r w:rsidR="00651266" w:rsidRPr="000E0CDF">
        <w:rPr>
          <w:rFonts w:ascii="Garamond" w:hAnsi="Garamond"/>
          <w:b/>
          <w:sz w:val="24"/>
          <w:szCs w:val="24"/>
        </w:rPr>
        <w:t xml:space="preserve"> Withdrawal </w:t>
      </w:r>
      <w:r w:rsidR="005F6F5B" w:rsidRPr="000E0CDF">
        <w:rPr>
          <w:rFonts w:ascii="Garamond" w:hAnsi="Garamond"/>
          <w:b/>
          <w:sz w:val="24"/>
          <w:szCs w:val="24"/>
        </w:rPr>
        <w:t xml:space="preserve">Policy and </w:t>
      </w:r>
      <w:r w:rsidR="00651266" w:rsidRPr="000E0CDF">
        <w:rPr>
          <w:rFonts w:ascii="Garamond" w:hAnsi="Garamond"/>
          <w:b/>
          <w:sz w:val="24"/>
          <w:szCs w:val="24"/>
        </w:rPr>
        <w:t>Procedures</w:t>
      </w:r>
    </w:p>
    <w:p w14:paraId="43BCAD79" w14:textId="087A2C9A" w:rsidR="000E0CDF" w:rsidRPr="000E0CDF" w:rsidRDefault="000E0CDF" w:rsidP="000E0CDF">
      <w:pPr>
        <w:spacing w:after="0"/>
        <w:rPr>
          <w:rFonts w:ascii="Garamond" w:hAnsi="Garamond"/>
          <w:b/>
          <w:sz w:val="24"/>
          <w:szCs w:val="24"/>
        </w:rPr>
      </w:pPr>
      <w:r>
        <w:rPr>
          <w:rFonts w:ascii="Garamond" w:hAnsi="Garamond"/>
          <w:b/>
          <w:sz w:val="24"/>
          <w:szCs w:val="24"/>
        </w:rPr>
        <w:t xml:space="preserve">Approved on:   </w:t>
      </w:r>
      <w:r w:rsidR="00DB48C7" w:rsidRPr="00DB48C7">
        <w:rPr>
          <w:rFonts w:ascii="Garamond" w:hAnsi="Garamond"/>
          <w:sz w:val="24"/>
          <w:szCs w:val="24"/>
        </w:rPr>
        <w:t>May 18, 2021</w:t>
      </w:r>
      <w:r w:rsidR="00DB48C7">
        <w:rPr>
          <w:rFonts w:ascii="Garamond" w:hAnsi="Garamond"/>
          <w:b/>
          <w:sz w:val="24"/>
          <w:szCs w:val="24"/>
        </w:rPr>
        <w:t xml:space="preserve"> </w:t>
      </w:r>
    </w:p>
    <w:p w14:paraId="6BBFC8E1" w14:textId="77777777" w:rsidR="000E0CDF" w:rsidRPr="000E0CDF" w:rsidRDefault="000E0CDF" w:rsidP="000E0CDF">
      <w:pPr>
        <w:spacing w:after="0"/>
        <w:rPr>
          <w:rFonts w:ascii="Garamond" w:hAnsi="Garamond"/>
          <w:sz w:val="24"/>
          <w:szCs w:val="24"/>
        </w:rPr>
      </w:pPr>
    </w:p>
    <w:p w14:paraId="64A23D2C" w14:textId="77777777" w:rsidR="009D081C" w:rsidRPr="000E0CDF" w:rsidRDefault="00E95872" w:rsidP="00BE6253">
      <w:pPr>
        <w:rPr>
          <w:rFonts w:ascii="Garamond" w:hAnsi="Garamond"/>
          <w:b/>
          <w:sz w:val="24"/>
          <w:szCs w:val="24"/>
        </w:rPr>
      </w:pPr>
      <w:r w:rsidRPr="000E0CDF">
        <w:rPr>
          <w:rFonts w:ascii="Garamond" w:hAnsi="Garamond"/>
          <w:b/>
          <w:sz w:val="24"/>
          <w:szCs w:val="24"/>
        </w:rPr>
        <w:t>I</w:t>
      </w:r>
      <w:r w:rsidR="00067F13" w:rsidRPr="000E0CDF">
        <w:rPr>
          <w:rFonts w:ascii="Garamond" w:hAnsi="Garamond"/>
          <w:b/>
          <w:sz w:val="24"/>
          <w:szCs w:val="24"/>
        </w:rPr>
        <w:t xml:space="preserve">. </w:t>
      </w:r>
      <w:r w:rsidR="009D081C" w:rsidRPr="000E0CDF">
        <w:rPr>
          <w:rFonts w:ascii="Garamond" w:hAnsi="Garamond"/>
          <w:b/>
          <w:sz w:val="24"/>
          <w:szCs w:val="24"/>
        </w:rPr>
        <w:t>Purpose and Introduction</w:t>
      </w:r>
      <w:bookmarkStart w:id="0" w:name="_GoBack"/>
      <w:bookmarkEnd w:id="0"/>
    </w:p>
    <w:p w14:paraId="3F11B5B9" w14:textId="7AACC769" w:rsidR="009D081C" w:rsidRPr="000E0CDF" w:rsidRDefault="009D081C" w:rsidP="00BE6253">
      <w:pPr>
        <w:rPr>
          <w:rFonts w:ascii="Garamond" w:hAnsi="Garamond"/>
          <w:sz w:val="24"/>
          <w:szCs w:val="24"/>
        </w:rPr>
      </w:pPr>
      <w:r w:rsidRPr="000E0CDF">
        <w:rPr>
          <w:rFonts w:ascii="Garamond" w:hAnsi="Garamond"/>
          <w:sz w:val="24"/>
          <w:szCs w:val="24"/>
        </w:rPr>
        <w:t xml:space="preserve">The University of Baltimore is committed to ensuring the equality of educational opportunity while fostering an environment that promotes education, research, service, and the growth and safety of all members of its community. There may be times when a University </w:t>
      </w:r>
      <w:r w:rsidR="00FD76EA" w:rsidRPr="000E0CDF">
        <w:rPr>
          <w:rFonts w:ascii="Garamond" w:hAnsi="Garamond"/>
          <w:sz w:val="24"/>
          <w:szCs w:val="24"/>
        </w:rPr>
        <w:t>o</w:t>
      </w:r>
      <w:r w:rsidRPr="000E0CDF">
        <w:rPr>
          <w:rFonts w:ascii="Garamond" w:hAnsi="Garamond"/>
          <w:sz w:val="24"/>
          <w:szCs w:val="24"/>
        </w:rPr>
        <w:t>fficial becomes aware of a student</w:t>
      </w:r>
      <w:r w:rsidR="00353A8A" w:rsidRPr="000E0CDF">
        <w:rPr>
          <w:rFonts w:ascii="Garamond" w:hAnsi="Garamond"/>
          <w:sz w:val="24"/>
          <w:szCs w:val="24"/>
        </w:rPr>
        <w:t xml:space="preserve"> who engages in behavior that presents a direct threat of harm to the health or safety of the campus community, or </w:t>
      </w:r>
      <w:r w:rsidR="004D61A9">
        <w:rPr>
          <w:rFonts w:ascii="Garamond" w:hAnsi="Garamond"/>
          <w:sz w:val="24"/>
          <w:szCs w:val="24"/>
        </w:rPr>
        <w:t xml:space="preserve">when </w:t>
      </w:r>
      <w:r w:rsidR="00353A8A" w:rsidRPr="000E0CDF">
        <w:rPr>
          <w:rFonts w:ascii="Garamond" w:hAnsi="Garamond"/>
          <w:sz w:val="24"/>
          <w:szCs w:val="24"/>
        </w:rPr>
        <w:t xml:space="preserve">students engage in behavior that is </w:t>
      </w:r>
      <w:r w:rsidR="00353A8A" w:rsidRPr="000E0CDF">
        <w:rPr>
          <w:rStyle w:val="fontstyle01"/>
          <w:rFonts w:ascii="Garamond" w:hAnsi="Garamond"/>
        </w:rPr>
        <w:t>so severely disruptive as to interfere with the academic pursuits and other activities of the University community</w:t>
      </w:r>
      <w:r w:rsidRPr="000E0CDF">
        <w:rPr>
          <w:rFonts w:ascii="Garamond" w:hAnsi="Garamond"/>
          <w:sz w:val="24"/>
          <w:szCs w:val="24"/>
        </w:rPr>
        <w:t xml:space="preserve"> </w:t>
      </w:r>
      <w:r w:rsidR="00353A8A" w:rsidRPr="000E0CDF">
        <w:rPr>
          <w:rFonts w:ascii="Garamond" w:hAnsi="Garamond"/>
          <w:sz w:val="24"/>
          <w:szCs w:val="24"/>
        </w:rPr>
        <w:t xml:space="preserve">that </w:t>
      </w:r>
      <w:r w:rsidRPr="000E0CDF">
        <w:rPr>
          <w:rFonts w:ascii="Garamond" w:hAnsi="Garamond"/>
          <w:sz w:val="24"/>
          <w:szCs w:val="24"/>
        </w:rPr>
        <w:t xml:space="preserve">may </w:t>
      </w:r>
      <w:r w:rsidR="00A516A5" w:rsidRPr="000E0CDF">
        <w:rPr>
          <w:rFonts w:ascii="Garamond" w:hAnsi="Garamond"/>
          <w:sz w:val="24"/>
          <w:szCs w:val="24"/>
        </w:rPr>
        <w:t>require initiation of this Involuntary</w:t>
      </w:r>
      <w:r w:rsidR="00353A8A" w:rsidRPr="000E0CDF">
        <w:rPr>
          <w:rFonts w:ascii="Garamond" w:hAnsi="Garamond"/>
          <w:sz w:val="24"/>
          <w:szCs w:val="24"/>
        </w:rPr>
        <w:t xml:space="preserve"> </w:t>
      </w:r>
      <w:r w:rsidR="00A516A5" w:rsidRPr="000E0CDF">
        <w:rPr>
          <w:rFonts w:ascii="Garamond" w:hAnsi="Garamond"/>
          <w:sz w:val="24"/>
          <w:szCs w:val="24"/>
        </w:rPr>
        <w:t>Withdrawal Policy and Procedures.</w:t>
      </w:r>
      <w:r w:rsidR="00353A8A" w:rsidRPr="000E0CDF">
        <w:rPr>
          <w:rFonts w:ascii="Garamond" w:hAnsi="Garamond"/>
          <w:sz w:val="24"/>
          <w:szCs w:val="24"/>
        </w:rPr>
        <w:t xml:space="preserve"> </w:t>
      </w:r>
      <w:r w:rsidR="2F51E60C" w:rsidRPr="000E0CDF">
        <w:rPr>
          <w:rFonts w:ascii="Garamond" w:hAnsi="Garamond"/>
          <w:sz w:val="24"/>
          <w:szCs w:val="24"/>
        </w:rPr>
        <w:t xml:space="preserve">In these instances, the identified student will be first offered the opportunity to voluntarily </w:t>
      </w:r>
      <w:r w:rsidR="2F51E60C" w:rsidRPr="00CD5B0D">
        <w:rPr>
          <w:rFonts w:ascii="Garamond" w:hAnsi="Garamond"/>
          <w:sz w:val="24"/>
          <w:szCs w:val="24"/>
        </w:rPr>
        <w:t xml:space="preserve">withdraw from </w:t>
      </w:r>
      <w:r w:rsidR="00CD5B0D" w:rsidRPr="00E93173">
        <w:rPr>
          <w:rFonts w:ascii="Garamond" w:hAnsi="Garamond"/>
          <w:sz w:val="24"/>
          <w:szCs w:val="24"/>
        </w:rPr>
        <w:t xml:space="preserve">all </w:t>
      </w:r>
      <w:r w:rsidR="00E93173" w:rsidRPr="00CD5B0D">
        <w:rPr>
          <w:rFonts w:ascii="Garamond" w:hAnsi="Garamond"/>
          <w:sz w:val="24"/>
          <w:szCs w:val="24"/>
        </w:rPr>
        <w:t xml:space="preserve">courses </w:t>
      </w:r>
      <w:r w:rsidR="00E93173" w:rsidRPr="00E93173">
        <w:rPr>
          <w:rFonts w:ascii="Garamond" w:hAnsi="Garamond"/>
          <w:sz w:val="24"/>
          <w:szCs w:val="24"/>
        </w:rPr>
        <w:t>and</w:t>
      </w:r>
      <w:r w:rsidR="00CD5B0D" w:rsidRPr="00E93173">
        <w:rPr>
          <w:rFonts w:ascii="Garamond" w:hAnsi="Garamond"/>
          <w:sz w:val="24"/>
          <w:szCs w:val="24"/>
        </w:rPr>
        <w:t xml:space="preserve"> the University </w:t>
      </w:r>
      <w:r w:rsidR="2F51E60C" w:rsidRPr="00CD5B0D">
        <w:rPr>
          <w:rFonts w:ascii="Garamond" w:hAnsi="Garamond"/>
          <w:sz w:val="24"/>
          <w:szCs w:val="24"/>
        </w:rPr>
        <w:t>through the withdrawal policy</w:t>
      </w:r>
      <w:r w:rsidR="004D61A9" w:rsidRPr="00CD5B0D">
        <w:rPr>
          <w:rFonts w:ascii="Garamond" w:hAnsi="Garamond"/>
          <w:sz w:val="24"/>
          <w:szCs w:val="24"/>
        </w:rPr>
        <w:t>; h</w:t>
      </w:r>
      <w:r w:rsidR="2F51E60C" w:rsidRPr="00CD5B0D">
        <w:rPr>
          <w:rFonts w:ascii="Garamond" w:hAnsi="Garamond"/>
          <w:sz w:val="24"/>
          <w:szCs w:val="24"/>
        </w:rPr>
        <w:t>owever, if the student ref</w:t>
      </w:r>
      <w:r w:rsidR="2F51E60C" w:rsidRPr="000E0CDF">
        <w:rPr>
          <w:rFonts w:ascii="Garamond" w:hAnsi="Garamond"/>
          <w:sz w:val="24"/>
          <w:szCs w:val="24"/>
        </w:rPr>
        <w:t xml:space="preserve">uses to withdraw and </w:t>
      </w:r>
      <w:r w:rsidR="008D545C" w:rsidRPr="000E0CDF">
        <w:rPr>
          <w:rFonts w:ascii="Garamond" w:hAnsi="Garamond"/>
          <w:sz w:val="24"/>
          <w:szCs w:val="24"/>
        </w:rPr>
        <w:t>the</w:t>
      </w:r>
      <w:r w:rsidR="00A516A5" w:rsidRPr="000E0CDF">
        <w:rPr>
          <w:rFonts w:ascii="Garamond" w:hAnsi="Garamond"/>
          <w:sz w:val="24"/>
          <w:szCs w:val="24"/>
        </w:rPr>
        <w:t>se</w:t>
      </w:r>
      <w:r w:rsidR="008D545C" w:rsidRPr="000E0CDF">
        <w:rPr>
          <w:rFonts w:ascii="Garamond" w:hAnsi="Garamond"/>
          <w:sz w:val="24"/>
          <w:szCs w:val="24"/>
        </w:rPr>
        <w:t xml:space="preserve"> conditions for involuntary withdrawal are met, </w:t>
      </w:r>
      <w:r w:rsidR="72474781" w:rsidRPr="000E0CDF">
        <w:rPr>
          <w:rFonts w:ascii="Garamond" w:hAnsi="Garamond"/>
          <w:sz w:val="24"/>
          <w:szCs w:val="24"/>
        </w:rPr>
        <w:t xml:space="preserve">the student will be withdrawn according to the process described below. </w:t>
      </w:r>
    </w:p>
    <w:p w14:paraId="2120624B" w14:textId="3803CDB8" w:rsidR="00067F13" w:rsidRPr="000E0CDF" w:rsidRDefault="00054F5E" w:rsidP="00BE6253">
      <w:pPr>
        <w:rPr>
          <w:rFonts w:ascii="Garamond" w:hAnsi="Garamond"/>
          <w:sz w:val="24"/>
          <w:szCs w:val="24"/>
        </w:rPr>
      </w:pPr>
      <w:r w:rsidRPr="000E0CDF">
        <w:rPr>
          <w:rFonts w:ascii="Garamond" w:hAnsi="Garamond"/>
          <w:sz w:val="24"/>
          <w:szCs w:val="24"/>
        </w:rPr>
        <w:t xml:space="preserve">The University of Baltimore provides a range of resources, support services, and accommodations to address the physical and mental health needs of students. </w:t>
      </w:r>
      <w:r w:rsidR="00067F13" w:rsidRPr="000E0CDF">
        <w:rPr>
          <w:rFonts w:ascii="Garamond" w:hAnsi="Garamond"/>
          <w:sz w:val="24"/>
          <w:szCs w:val="24"/>
        </w:rPr>
        <w:t xml:space="preserve">This </w:t>
      </w:r>
      <w:r w:rsidR="007000CA" w:rsidRPr="000E0CDF">
        <w:rPr>
          <w:rFonts w:ascii="Garamond" w:hAnsi="Garamond"/>
          <w:sz w:val="24"/>
          <w:szCs w:val="24"/>
        </w:rPr>
        <w:t>p</w:t>
      </w:r>
      <w:r w:rsidR="00067F13" w:rsidRPr="000E0CDF">
        <w:rPr>
          <w:rFonts w:ascii="Garamond" w:hAnsi="Garamond"/>
          <w:sz w:val="24"/>
          <w:szCs w:val="24"/>
        </w:rPr>
        <w:t>olicy will be applied in a non</w:t>
      </w:r>
      <w:r w:rsidR="004774C5" w:rsidRPr="000E0CDF">
        <w:rPr>
          <w:rFonts w:ascii="Garamond" w:hAnsi="Garamond"/>
          <w:sz w:val="24"/>
          <w:szCs w:val="24"/>
        </w:rPr>
        <w:t>-</w:t>
      </w:r>
      <w:r w:rsidR="00067F13" w:rsidRPr="000E0CDF">
        <w:rPr>
          <w:rFonts w:ascii="Garamond" w:hAnsi="Garamond"/>
          <w:sz w:val="24"/>
          <w:szCs w:val="24"/>
        </w:rPr>
        <w:t>discriminatory manner following applicable federal and state laws prohibiting discrimination ba</w:t>
      </w:r>
      <w:r w:rsidR="004774C5" w:rsidRPr="000E0CDF">
        <w:rPr>
          <w:rFonts w:ascii="Garamond" w:hAnsi="Garamond"/>
          <w:sz w:val="24"/>
          <w:szCs w:val="24"/>
        </w:rPr>
        <w:t xml:space="preserve">sed on disability or any other protected classifications. </w:t>
      </w:r>
      <w:r w:rsidRPr="000E0CDF">
        <w:rPr>
          <w:rFonts w:ascii="Garamond" w:hAnsi="Garamond"/>
          <w:sz w:val="24"/>
          <w:szCs w:val="24"/>
        </w:rPr>
        <w:t xml:space="preserve"> </w:t>
      </w:r>
    </w:p>
    <w:p w14:paraId="21FF0F10" w14:textId="7B85B1E5" w:rsidR="004A0735" w:rsidRPr="000F03C9" w:rsidRDefault="004A0735" w:rsidP="00BE6253">
      <w:pPr>
        <w:rPr>
          <w:rFonts w:ascii="Garamond" w:hAnsi="Garamond"/>
          <w:sz w:val="24"/>
          <w:szCs w:val="24"/>
        </w:rPr>
      </w:pPr>
      <w:r w:rsidRPr="000F03C9">
        <w:rPr>
          <w:rFonts w:ascii="Garamond" w:hAnsi="Garamond"/>
          <w:sz w:val="24"/>
          <w:szCs w:val="24"/>
        </w:rPr>
        <w:t xml:space="preserve">For the purpose of this policy, an </w:t>
      </w:r>
      <w:r w:rsidRPr="00E93173">
        <w:rPr>
          <w:rFonts w:ascii="Garamond" w:hAnsi="Garamond"/>
          <w:sz w:val="24"/>
          <w:szCs w:val="24"/>
        </w:rPr>
        <w:t>involuntary</w:t>
      </w:r>
      <w:r w:rsidR="00107DB7" w:rsidRPr="00E93173">
        <w:rPr>
          <w:rFonts w:ascii="Garamond" w:hAnsi="Garamond"/>
          <w:sz w:val="24"/>
          <w:szCs w:val="24"/>
        </w:rPr>
        <w:t xml:space="preserve"> </w:t>
      </w:r>
      <w:r w:rsidR="00E93173">
        <w:rPr>
          <w:rFonts w:ascii="Garamond" w:hAnsi="Garamond"/>
          <w:sz w:val="24"/>
          <w:szCs w:val="24"/>
        </w:rPr>
        <w:t xml:space="preserve">withdrawal is </w:t>
      </w:r>
      <w:r w:rsidRPr="00E93173">
        <w:rPr>
          <w:rFonts w:ascii="Garamond" w:hAnsi="Garamond"/>
          <w:sz w:val="24"/>
          <w:szCs w:val="24"/>
        </w:rPr>
        <w:t>defined as a temporary administrative withdrawal from</w:t>
      </w:r>
      <w:r w:rsidR="00CD5B0D">
        <w:rPr>
          <w:rFonts w:ascii="Garamond" w:hAnsi="Garamond"/>
          <w:sz w:val="24"/>
          <w:szCs w:val="24"/>
        </w:rPr>
        <w:t xml:space="preserve"> all</w:t>
      </w:r>
      <w:r w:rsidRPr="00E93173">
        <w:rPr>
          <w:rFonts w:ascii="Garamond" w:hAnsi="Garamond"/>
          <w:sz w:val="24"/>
          <w:szCs w:val="24"/>
        </w:rPr>
        <w:t xml:space="preserve"> classes</w:t>
      </w:r>
      <w:r w:rsidR="00CD5B0D">
        <w:rPr>
          <w:rFonts w:ascii="Garamond" w:hAnsi="Garamond"/>
          <w:sz w:val="24"/>
          <w:szCs w:val="24"/>
        </w:rPr>
        <w:t xml:space="preserve"> and the Unive</w:t>
      </w:r>
      <w:r w:rsidR="00E93173">
        <w:rPr>
          <w:rFonts w:ascii="Garamond" w:hAnsi="Garamond"/>
          <w:sz w:val="24"/>
          <w:szCs w:val="24"/>
        </w:rPr>
        <w:t>r</w:t>
      </w:r>
      <w:r w:rsidR="00CD5B0D">
        <w:rPr>
          <w:rFonts w:ascii="Garamond" w:hAnsi="Garamond"/>
          <w:sz w:val="24"/>
          <w:szCs w:val="24"/>
        </w:rPr>
        <w:t>sity</w:t>
      </w:r>
      <w:r w:rsidRPr="00E93173">
        <w:rPr>
          <w:rFonts w:ascii="Garamond" w:hAnsi="Garamond"/>
          <w:sz w:val="24"/>
          <w:szCs w:val="24"/>
        </w:rPr>
        <w:t xml:space="preserve"> that may include additional restrictions to campus access, Bee Card access, and the ability to register for classes based on the available evidence provided to University </w:t>
      </w:r>
      <w:r w:rsidR="00FD76EA" w:rsidRPr="00E93173">
        <w:rPr>
          <w:rFonts w:ascii="Garamond" w:hAnsi="Garamond"/>
          <w:sz w:val="24"/>
          <w:szCs w:val="24"/>
        </w:rPr>
        <w:t>o</w:t>
      </w:r>
      <w:r w:rsidRPr="00E93173">
        <w:rPr>
          <w:rFonts w:ascii="Garamond" w:hAnsi="Garamond"/>
          <w:sz w:val="24"/>
          <w:szCs w:val="24"/>
        </w:rPr>
        <w:t>fficials</w:t>
      </w:r>
      <w:r w:rsidRPr="000F03C9">
        <w:rPr>
          <w:rFonts w:ascii="Garamond" w:hAnsi="Garamond"/>
          <w:sz w:val="24"/>
          <w:szCs w:val="24"/>
        </w:rPr>
        <w:t>.</w:t>
      </w:r>
      <w:r w:rsidR="001160DC" w:rsidRPr="000F03C9">
        <w:rPr>
          <w:rFonts w:ascii="Garamond" w:hAnsi="Garamond"/>
          <w:sz w:val="24"/>
          <w:szCs w:val="24"/>
        </w:rPr>
        <w:t xml:space="preserve"> </w:t>
      </w:r>
      <w:r w:rsidR="001160DC" w:rsidRPr="00E93173">
        <w:rPr>
          <w:rFonts w:ascii="Garamond" w:hAnsi="Garamond"/>
          <w:color w:val="000000" w:themeColor="text1"/>
          <w:sz w:val="24"/>
          <w:szCs w:val="24"/>
        </w:rPr>
        <w:t>Any restrictions will be communicated to the student in writing.</w:t>
      </w:r>
      <w:r w:rsidRPr="000F03C9">
        <w:rPr>
          <w:rFonts w:ascii="Garamond" w:hAnsi="Garamond"/>
          <w:color w:val="000000" w:themeColor="text1"/>
          <w:sz w:val="24"/>
          <w:szCs w:val="24"/>
        </w:rPr>
        <w:t xml:space="preserve"> </w:t>
      </w:r>
    </w:p>
    <w:p w14:paraId="35FC13BA" w14:textId="65228F14" w:rsidR="009D142B" w:rsidRPr="000E0CDF" w:rsidRDefault="00740EF5" w:rsidP="009317B7">
      <w:pPr>
        <w:rPr>
          <w:rStyle w:val="fontstyle01"/>
          <w:rFonts w:ascii="Garamond" w:hAnsi="Garamond"/>
        </w:rPr>
      </w:pPr>
      <w:r w:rsidRPr="000E0CDF">
        <w:rPr>
          <w:rFonts w:ascii="Garamond" w:hAnsi="Garamond"/>
          <w:b/>
          <w:sz w:val="24"/>
          <w:szCs w:val="24"/>
        </w:rPr>
        <w:t xml:space="preserve">II. Prior to </w:t>
      </w:r>
      <w:r w:rsidR="00E93173">
        <w:rPr>
          <w:rFonts w:ascii="Garamond" w:hAnsi="Garamond"/>
          <w:b/>
          <w:sz w:val="24"/>
          <w:szCs w:val="24"/>
        </w:rPr>
        <w:t>I</w:t>
      </w:r>
      <w:r w:rsidRPr="000E0CDF">
        <w:rPr>
          <w:rFonts w:ascii="Garamond" w:hAnsi="Garamond"/>
          <w:b/>
          <w:sz w:val="24"/>
          <w:szCs w:val="24"/>
        </w:rPr>
        <w:t xml:space="preserve">nvoluntary </w:t>
      </w:r>
      <w:r w:rsidR="00E93173">
        <w:rPr>
          <w:rFonts w:ascii="Garamond" w:hAnsi="Garamond"/>
          <w:b/>
          <w:sz w:val="24"/>
          <w:szCs w:val="24"/>
        </w:rPr>
        <w:t>W</w:t>
      </w:r>
      <w:r w:rsidRPr="000E0CDF">
        <w:rPr>
          <w:rFonts w:ascii="Garamond" w:hAnsi="Garamond"/>
          <w:b/>
          <w:sz w:val="24"/>
          <w:szCs w:val="24"/>
        </w:rPr>
        <w:t xml:space="preserve">ithdrawal </w:t>
      </w:r>
      <w:r w:rsidRPr="000E0CDF">
        <w:rPr>
          <w:rFonts w:ascii="Garamond" w:hAnsi="Garamond"/>
          <w:b/>
          <w:sz w:val="24"/>
          <w:szCs w:val="24"/>
        </w:rPr>
        <w:br/>
      </w:r>
      <w:r w:rsidRPr="000E0CDF">
        <w:rPr>
          <w:rFonts w:ascii="Garamond" w:hAnsi="Garamond" w:cs="Calibri"/>
          <w:color w:val="000000"/>
        </w:rPr>
        <w:br/>
      </w:r>
      <w:r w:rsidRPr="000E0CDF">
        <w:rPr>
          <w:rStyle w:val="fontstyle01"/>
          <w:rFonts w:ascii="Garamond" w:hAnsi="Garamond"/>
        </w:rPr>
        <w:t xml:space="preserve">1). The Office of Student Support shall conduct an individualized assessment of the student and will </w:t>
      </w:r>
      <w:proofErr w:type="gramStart"/>
      <w:r w:rsidRPr="000E0CDF">
        <w:rPr>
          <w:rStyle w:val="fontstyle01"/>
          <w:rFonts w:ascii="Garamond" w:hAnsi="Garamond"/>
        </w:rPr>
        <w:t>give</w:t>
      </w:r>
      <w:r w:rsidRPr="000E0CDF">
        <w:rPr>
          <w:rFonts w:ascii="Garamond" w:hAnsi="Garamond" w:cs="Calibri"/>
          <w:color w:val="000000"/>
        </w:rPr>
        <w:t xml:space="preserve"> </w:t>
      </w:r>
      <w:r w:rsidRPr="000E0CDF">
        <w:rPr>
          <w:rStyle w:val="fontstyle01"/>
          <w:rFonts w:ascii="Garamond" w:hAnsi="Garamond"/>
        </w:rPr>
        <w:t>careful consideration to</w:t>
      </w:r>
      <w:proofErr w:type="gramEnd"/>
      <w:r w:rsidRPr="000E0CDF">
        <w:rPr>
          <w:rStyle w:val="fontstyle01"/>
          <w:rFonts w:ascii="Garamond" w:hAnsi="Garamond"/>
        </w:rPr>
        <w:t xml:space="preserve"> the opinions and recommendations of the student’s treating</w:t>
      </w:r>
      <w:r w:rsidRPr="000E0CDF">
        <w:rPr>
          <w:rFonts w:ascii="Garamond" w:hAnsi="Garamond" w:cs="Calibri"/>
          <w:color w:val="000000"/>
        </w:rPr>
        <w:br/>
      </w:r>
      <w:r w:rsidRPr="000E0CDF">
        <w:rPr>
          <w:rStyle w:val="fontstyle01"/>
          <w:rFonts w:ascii="Garamond" w:hAnsi="Garamond"/>
        </w:rPr>
        <w:t>physician or mental health professional, if available, along with the opinions and</w:t>
      </w:r>
      <w:r w:rsidRPr="000E0CDF">
        <w:rPr>
          <w:rFonts w:ascii="Garamond" w:hAnsi="Garamond" w:cs="Calibri"/>
          <w:color w:val="000000"/>
        </w:rPr>
        <w:br/>
      </w:r>
      <w:r w:rsidRPr="000E0CDF">
        <w:rPr>
          <w:rStyle w:val="fontstyle01"/>
          <w:rFonts w:ascii="Garamond" w:hAnsi="Garamond"/>
        </w:rPr>
        <w:t>recommendations of the healthcare professionals consulted by the Office of Student Support.</w:t>
      </w:r>
    </w:p>
    <w:p w14:paraId="21E5C0B1" w14:textId="77777777" w:rsidR="0001405B" w:rsidRPr="000E0CDF" w:rsidRDefault="00740EF5" w:rsidP="009D142B">
      <w:pPr>
        <w:pStyle w:val="ListParagraph"/>
        <w:numPr>
          <w:ilvl w:val="0"/>
          <w:numId w:val="15"/>
        </w:numPr>
        <w:rPr>
          <w:rFonts w:ascii="Garamond" w:hAnsi="Garamond" w:cs="Calibri"/>
          <w:color w:val="000000"/>
          <w:sz w:val="24"/>
          <w:szCs w:val="24"/>
        </w:rPr>
      </w:pPr>
      <w:r w:rsidRPr="000E0CDF">
        <w:rPr>
          <w:rStyle w:val="fontstyle01"/>
          <w:rFonts w:ascii="Garamond" w:hAnsi="Garamond"/>
        </w:rPr>
        <w:t>The Office of Student Support will encourage the student to provide any other additional</w:t>
      </w:r>
      <w:r w:rsidR="0001405B" w:rsidRPr="000E0CDF">
        <w:rPr>
          <w:rFonts w:ascii="Garamond" w:hAnsi="Garamond" w:cs="Calibri"/>
          <w:color w:val="000000"/>
        </w:rPr>
        <w:t xml:space="preserve"> </w:t>
      </w:r>
      <w:r w:rsidRPr="000E0CDF">
        <w:rPr>
          <w:rStyle w:val="fontstyle01"/>
          <w:rFonts w:ascii="Garamond" w:hAnsi="Garamond"/>
        </w:rPr>
        <w:t>information that the student believes is relevant to the determination.</w:t>
      </w:r>
    </w:p>
    <w:p w14:paraId="6805093E" w14:textId="3B7E70EF" w:rsidR="009D142B" w:rsidRPr="000E0CDF" w:rsidRDefault="00740EF5" w:rsidP="009D142B">
      <w:pPr>
        <w:pStyle w:val="ListParagraph"/>
        <w:numPr>
          <w:ilvl w:val="0"/>
          <w:numId w:val="15"/>
        </w:numPr>
        <w:rPr>
          <w:rStyle w:val="fontstyle01"/>
          <w:rFonts w:ascii="Garamond" w:hAnsi="Garamond"/>
        </w:rPr>
      </w:pPr>
      <w:r w:rsidRPr="000E0CDF">
        <w:rPr>
          <w:rStyle w:val="fontstyle01"/>
          <w:rFonts w:ascii="Garamond" w:hAnsi="Garamond"/>
        </w:rPr>
        <w:t>The University will respect the student’s confidentiality, and only require the</w:t>
      </w:r>
      <w:r w:rsidRPr="000E0CDF">
        <w:rPr>
          <w:rFonts w:ascii="Garamond" w:hAnsi="Garamond" w:cs="Calibri"/>
          <w:color w:val="000000"/>
        </w:rPr>
        <w:br/>
      </w:r>
      <w:r w:rsidRPr="000E0CDF">
        <w:rPr>
          <w:rStyle w:val="fontstyle01"/>
          <w:rFonts w:ascii="Garamond" w:hAnsi="Garamond"/>
        </w:rPr>
        <w:t>student to provide a medical release for access to the student’s medical and</w:t>
      </w:r>
      <w:r w:rsidRPr="000E0CDF">
        <w:rPr>
          <w:rFonts w:ascii="Garamond" w:hAnsi="Garamond" w:cs="Calibri"/>
          <w:color w:val="000000"/>
        </w:rPr>
        <w:br/>
      </w:r>
      <w:r w:rsidRPr="000E0CDF">
        <w:rPr>
          <w:rStyle w:val="fontstyle01"/>
          <w:rFonts w:ascii="Garamond" w:hAnsi="Garamond"/>
        </w:rPr>
        <w:t>mental health records as reasonably necessary to complete its individualized</w:t>
      </w:r>
      <w:r w:rsidRPr="000E0CDF">
        <w:rPr>
          <w:rFonts w:ascii="Garamond" w:hAnsi="Garamond" w:cs="Calibri"/>
          <w:color w:val="000000"/>
        </w:rPr>
        <w:br/>
      </w:r>
      <w:r w:rsidRPr="000E0CDF">
        <w:rPr>
          <w:rStyle w:val="fontstyle01"/>
          <w:rFonts w:ascii="Garamond" w:hAnsi="Garamond"/>
        </w:rPr>
        <w:t>assessment.</w:t>
      </w:r>
    </w:p>
    <w:p w14:paraId="271BE055" w14:textId="46497BB1" w:rsidR="009D142B" w:rsidRPr="000E0CDF" w:rsidRDefault="00740EF5" w:rsidP="009D142B">
      <w:pPr>
        <w:rPr>
          <w:rStyle w:val="fontstyle01"/>
          <w:rFonts w:ascii="Garamond" w:hAnsi="Garamond"/>
        </w:rPr>
      </w:pPr>
      <w:r w:rsidRPr="000E0CDF">
        <w:rPr>
          <w:rFonts w:ascii="Garamond" w:hAnsi="Garamond" w:cs="Calibri"/>
          <w:color w:val="000000"/>
        </w:rPr>
        <w:t>2</w:t>
      </w:r>
      <w:r w:rsidR="009D142B" w:rsidRPr="000E0CDF">
        <w:rPr>
          <w:rFonts w:ascii="Garamond" w:hAnsi="Garamond" w:cs="Calibri"/>
          <w:color w:val="000000"/>
        </w:rPr>
        <w:t>).</w:t>
      </w:r>
      <w:r w:rsidRPr="000E0CDF">
        <w:rPr>
          <w:rStyle w:val="fontstyle01"/>
          <w:rFonts w:ascii="Garamond" w:hAnsi="Garamond"/>
        </w:rPr>
        <w:t xml:space="preserve"> Based on that individualized assessment, the Office of Student Support will determine whether, and what,</w:t>
      </w:r>
      <w:r w:rsidR="009D142B" w:rsidRPr="000E0CDF">
        <w:rPr>
          <w:rFonts w:ascii="Garamond" w:hAnsi="Garamond" w:cs="Calibri"/>
          <w:color w:val="000000"/>
        </w:rPr>
        <w:t xml:space="preserve"> </w:t>
      </w:r>
      <w:r w:rsidRPr="000E0CDF">
        <w:rPr>
          <w:rStyle w:val="fontstyle01"/>
          <w:rFonts w:ascii="Garamond" w:hAnsi="Garamond"/>
        </w:rPr>
        <w:t>reasonable modifications can be made that would be effective to allow such student</w:t>
      </w:r>
      <w:r w:rsidR="009D142B" w:rsidRPr="000E0CDF">
        <w:rPr>
          <w:rFonts w:ascii="Garamond" w:hAnsi="Garamond" w:cs="Calibri"/>
          <w:color w:val="000000"/>
        </w:rPr>
        <w:t xml:space="preserve"> </w:t>
      </w:r>
      <w:r w:rsidRPr="000E0CDF">
        <w:rPr>
          <w:rStyle w:val="fontstyle01"/>
          <w:rFonts w:ascii="Garamond" w:hAnsi="Garamond"/>
        </w:rPr>
        <w:t>to continue to attend classes or engage in other academic activities and otherwise participate</w:t>
      </w:r>
      <w:r w:rsidR="009D142B" w:rsidRPr="000E0CDF">
        <w:rPr>
          <w:rFonts w:ascii="Garamond" w:hAnsi="Garamond" w:cs="Calibri"/>
          <w:color w:val="000000"/>
        </w:rPr>
        <w:t xml:space="preserve"> </w:t>
      </w:r>
      <w:r w:rsidRPr="000E0CDF">
        <w:rPr>
          <w:rStyle w:val="fontstyle01"/>
          <w:rFonts w:ascii="Garamond" w:hAnsi="Garamond"/>
        </w:rPr>
        <w:t>in its educational programs while seeking treatment for, or recovering from, any</w:t>
      </w:r>
      <w:r w:rsidRPr="000E0CDF">
        <w:rPr>
          <w:rFonts w:ascii="Garamond" w:hAnsi="Garamond" w:cs="Calibri"/>
          <w:color w:val="000000"/>
        </w:rPr>
        <w:br/>
      </w:r>
      <w:r w:rsidRPr="000E0CDF">
        <w:rPr>
          <w:rStyle w:val="fontstyle01"/>
          <w:rFonts w:ascii="Garamond" w:hAnsi="Garamond"/>
        </w:rPr>
        <w:t>related medical or mental health conditions.</w:t>
      </w:r>
    </w:p>
    <w:p w14:paraId="5D2F7C0B" w14:textId="5A0CD6CD" w:rsidR="00942A22" w:rsidRPr="000E0CDF" w:rsidRDefault="00740EF5" w:rsidP="009D142B">
      <w:pPr>
        <w:rPr>
          <w:rStyle w:val="fontstyle01"/>
          <w:rFonts w:ascii="Garamond" w:hAnsi="Garamond"/>
        </w:rPr>
      </w:pPr>
      <w:r w:rsidRPr="000E0CDF">
        <w:rPr>
          <w:rFonts w:ascii="Garamond" w:hAnsi="Garamond" w:cs="Calibri"/>
          <w:color w:val="000000"/>
        </w:rPr>
        <w:lastRenderedPageBreak/>
        <w:br/>
      </w:r>
      <w:r w:rsidR="009D142B" w:rsidRPr="000E0CDF">
        <w:rPr>
          <w:rStyle w:val="fontstyle01"/>
          <w:rFonts w:ascii="Garamond" w:hAnsi="Garamond"/>
        </w:rPr>
        <w:t xml:space="preserve">3). </w:t>
      </w:r>
      <w:r w:rsidRPr="000E0CDF">
        <w:rPr>
          <w:rStyle w:val="fontstyle01"/>
          <w:rFonts w:ascii="Garamond" w:hAnsi="Garamond"/>
        </w:rPr>
        <w:t xml:space="preserve">However, in the event that the Office of Student Support also considers </w:t>
      </w:r>
      <w:r w:rsidRPr="00E93173">
        <w:rPr>
          <w:rStyle w:val="fontstyle21"/>
          <w:rFonts w:ascii="Garamond" w:hAnsi="Garamond"/>
          <w:i w:val="0"/>
        </w:rPr>
        <w:t>whether the student poses a direct</w:t>
      </w:r>
      <w:r w:rsidR="00942A22" w:rsidRPr="000F03C9">
        <w:rPr>
          <w:rFonts w:ascii="Garamond" w:hAnsi="Garamond" w:cs="Calibri"/>
          <w:i/>
          <w:iCs/>
          <w:color w:val="000000"/>
        </w:rPr>
        <w:t xml:space="preserve"> </w:t>
      </w:r>
      <w:r w:rsidRPr="00E93173">
        <w:rPr>
          <w:rStyle w:val="fontstyle21"/>
          <w:rFonts w:ascii="Garamond" w:hAnsi="Garamond"/>
          <w:i w:val="0"/>
        </w:rPr>
        <w:t>threat to the health or safety of others</w:t>
      </w:r>
      <w:r w:rsidRPr="00E93173">
        <w:rPr>
          <w:rStyle w:val="fontstyle01"/>
          <w:rFonts w:ascii="Garamond" w:hAnsi="Garamond"/>
          <w:i/>
        </w:rPr>
        <w:t>,</w:t>
      </w:r>
      <w:r w:rsidRPr="000E0CDF">
        <w:rPr>
          <w:rStyle w:val="fontstyle01"/>
          <w:rFonts w:ascii="Garamond" w:hAnsi="Garamond"/>
        </w:rPr>
        <w:t xml:space="preserve"> the Office of Student Support will make an individualized</w:t>
      </w:r>
      <w:r w:rsidR="00942A22" w:rsidRPr="000E0CDF">
        <w:rPr>
          <w:rFonts w:ascii="Garamond" w:hAnsi="Garamond" w:cs="Calibri"/>
          <w:color w:val="000000"/>
        </w:rPr>
        <w:t xml:space="preserve"> </w:t>
      </w:r>
      <w:r w:rsidRPr="000E0CDF">
        <w:rPr>
          <w:rStyle w:val="fontstyle01"/>
          <w:rFonts w:ascii="Garamond" w:hAnsi="Garamond"/>
        </w:rPr>
        <w:t>assessment based on reasonable judgment that relies on current medical knowledge</w:t>
      </w:r>
      <w:r w:rsidR="00942A22" w:rsidRPr="000E0CDF">
        <w:rPr>
          <w:rFonts w:ascii="Garamond" w:hAnsi="Garamond" w:cs="Calibri"/>
          <w:color w:val="000000"/>
        </w:rPr>
        <w:t xml:space="preserve"> </w:t>
      </w:r>
      <w:r w:rsidRPr="000E0CDF">
        <w:rPr>
          <w:rStyle w:val="fontstyle01"/>
          <w:rFonts w:ascii="Garamond" w:hAnsi="Garamond"/>
        </w:rPr>
        <w:t>or on the best available objective evidence, to ascertain the nature, duration, and</w:t>
      </w:r>
      <w:r w:rsidR="00A63CE9">
        <w:rPr>
          <w:rStyle w:val="fontstyle01"/>
          <w:rFonts w:ascii="Garamond" w:hAnsi="Garamond"/>
        </w:rPr>
        <w:t xml:space="preserve"> </w:t>
      </w:r>
      <w:r w:rsidRPr="000E0CDF">
        <w:rPr>
          <w:rStyle w:val="fontstyle01"/>
          <w:rFonts w:ascii="Garamond" w:hAnsi="Garamond"/>
        </w:rPr>
        <w:t>severity of the risk; the probability that the potential injury will actually occur; and</w:t>
      </w:r>
      <w:r w:rsidR="00942A22" w:rsidRPr="000E0CDF">
        <w:rPr>
          <w:rFonts w:ascii="Garamond" w:hAnsi="Garamond" w:cs="Calibri"/>
          <w:color w:val="000000"/>
        </w:rPr>
        <w:t xml:space="preserve"> </w:t>
      </w:r>
      <w:r w:rsidRPr="000E0CDF">
        <w:rPr>
          <w:rStyle w:val="fontstyle01"/>
          <w:rFonts w:ascii="Garamond" w:hAnsi="Garamond"/>
        </w:rPr>
        <w:t>whether reasonable modifications of policies, practices, or procedures or the</w:t>
      </w:r>
      <w:r w:rsidR="00942A22" w:rsidRPr="000E0CDF">
        <w:rPr>
          <w:rFonts w:ascii="Garamond" w:hAnsi="Garamond" w:cs="Calibri"/>
          <w:color w:val="000000"/>
        </w:rPr>
        <w:t xml:space="preserve"> </w:t>
      </w:r>
      <w:r w:rsidRPr="000E0CDF">
        <w:rPr>
          <w:rStyle w:val="fontstyle01"/>
          <w:rFonts w:ascii="Garamond" w:hAnsi="Garamond"/>
        </w:rPr>
        <w:t>provision of auxiliary aids or services will mitigate the risk.</w:t>
      </w:r>
    </w:p>
    <w:p w14:paraId="0FF9647C" w14:textId="77777777" w:rsidR="00942A22" w:rsidRPr="000E0CDF" w:rsidRDefault="00740EF5" w:rsidP="009D142B">
      <w:pPr>
        <w:rPr>
          <w:rStyle w:val="fontstyle01"/>
          <w:rFonts w:ascii="Garamond" w:hAnsi="Garamond"/>
        </w:rPr>
      </w:pPr>
      <w:r w:rsidRPr="000E0CDF">
        <w:rPr>
          <w:rFonts w:ascii="Garamond" w:hAnsi="Garamond" w:cs="Calibri"/>
          <w:color w:val="000000"/>
        </w:rPr>
        <w:br/>
      </w:r>
      <w:r w:rsidR="009D142B" w:rsidRPr="000E0CDF">
        <w:rPr>
          <w:rStyle w:val="fontstyle01"/>
          <w:rFonts w:ascii="Garamond" w:hAnsi="Garamond"/>
        </w:rPr>
        <w:t>4).</w:t>
      </w:r>
      <w:r w:rsidRPr="000E0CDF">
        <w:rPr>
          <w:rStyle w:val="fontstyle01"/>
          <w:rFonts w:ascii="Garamond" w:hAnsi="Garamond"/>
        </w:rPr>
        <w:t xml:space="preserve"> The Office of Student Support will require an Involuntary Withdrawal for a student only if:</w:t>
      </w:r>
    </w:p>
    <w:p w14:paraId="26FDDDEB" w14:textId="511EDD24" w:rsidR="00942A22" w:rsidRPr="000E0CDF" w:rsidRDefault="00740EF5" w:rsidP="00942A22">
      <w:pPr>
        <w:pStyle w:val="ListParagraph"/>
        <w:numPr>
          <w:ilvl w:val="0"/>
          <w:numId w:val="17"/>
        </w:numPr>
        <w:rPr>
          <w:rStyle w:val="fontstyle01"/>
          <w:rFonts w:ascii="Garamond" w:hAnsi="Garamond"/>
        </w:rPr>
      </w:pPr>
      <w:r w:rsidRPr="000E0CDF">
        <w:rPr>
          <w:rStyle w:val="fontstyle01"/>
          <w:rFonts w:ascii="Garamond" w:hAnsi="Garamond"/>
        </w:rPr>
        <w:t>after the individualized assessment, consultation with the Clinical Case Manager, and careful</w:t>
      </w:r>
      <w:r w:rsidR="00942A22" w:rsidRPr="000E0CDF">
        <w:rPr>
          <w:rFonts w:ascii="Garamond" w:hAnsi="Garamond" w:cs="Calibri"/>
          <w:color w:val="000000"/>
        </w:rPr>
        <w:t xml:space="preserve"> </w:t>
      </w:r>
      <w:r w:rsidRPr="000E0CDF">
        <w:rPr>
          <w:rStyle w:val="fontstyle01"/>
          <w:rFonts w:ascii="Garamond" w:hAnsi="Garamond"/>
        </w:rPr>
        <w:t>review and consideration, the Office of Student Support concludes that the student’s continued</w:t>
      </w:r>
      <w:r w:rsidR="00942A22" w:rsidRPr="000E0CDF">
        <w:rPr>
          <w:rFonts w:ascii="Garamond" w:hAnsi="Garamond" w:cs="Calibri"/>
          <w:color w:val="000000"/>
        </w:rPr>
        <w:t xml:space="preserve"> </w:t>
      </w:r>
      <w:r w:rsidRPr="000E0CDF">
        <w:rPr>
          <w:rStyle w:val="fontstyle01"/>
          <w:rFonts w:ascii="Garamond" w:hAnsi="Garamond"/>
        </w:rPr>
        <w:t>participation in its educational programs would require modifications that would</w:t>
      </w:r>
      <w:r w:rsidR="00942A22" w:rsidRPr="000E0CDF">
        <w:rPr>
          <w:rFonts w:ascii="Garamond" w:hAnsi="Garamond" w:cs="Calibri"/>
          <w:color w:val="000000"/>
        </w:rPr>
        <w:t xml:space="preserve"> </w:t>
      </w:r>
      <w:r w:rsidRPr="000E0CDF">
        <w:rPr>
          <w:rStyle w:val="fontstyle01"/>
          <w:rFonts w:ascii="Garamond" w:hAnsi="Garamond"/>
        </w:rPr>
        <w:t>be</w:t>
      </w:r>
      <w:r w:rsidR="00942A22" w:rsidRPr="000E0CDF">
        <w:rPr>
          <w:rStyle w:val="fontstyle01"/>
          <w:rFonts w:ascii="Garamond" w:hAnsi="Garamond"/>
        </w:rPr>
        <w:t xml:space="preserve"> </w:t>
      </w:r>
      <w:r w:rsidRPr="000E0CDF">
        <w:rPr>
          <w:rStyle w:val="fontstyle01"/>
          <w:rFonts w:ascii="Garamond" w:hAnsi="Garamond"/>
        </w:rPr>
        <w:t>unreasonable or would fundamentally alter the nature of those programs;</w:t>
      </w:r>
    </w:p>
    <w:p w14:paraId="45E2C271" w14:textId="46D55E2A" w:rsidR="009B1D66" w:rsidRPr="000E0CDF" w:rsidRDefault="00740EF5" w:rsidP="00942A22">
      <w:pPr>
        <w:pStyle w:val="ListParagraph"/>
        <w:numPr>
          <w:ilvl w:val="0"/>
          <w:numId w:val="17"/>
        </w:numPr>
        <w:rPr>
          <w:rFonts w:ascii="Garamond" w:hAnsi="Garamond" w:cs="Calibri"/>
          <w:color w:val="000000"/>
          <w:sz w:val="24"/>
          <w:szCs w:val="24"/>
        </w:rPr>
      </w:pPr>
      <w:r w:rsidRPr="000E0CDF">
        <w:rPr>
          <w:rStyle w:val="fontstyle01"/>
          <w:rFonts w:ascii="Garamond" w:hAnsi="Garamond"/>
        </w:rPr>
        <w:t>the student rejects all reasonable modifications offered by the Office of Student Support and the</w:t>
      </w:r>
      <w:r w:rsidR="00942A22" w:rsidRPr="000E0CDF">
        <w:rPr>
          <w:rFonts w:ascii="Garamond" w:hAnsi="Garamond" w:cs="Calibri"/>
          <w:color w:val="000000"/>
        </w:rPr>
        <w:t xml:space="preserve"> </w:t>
      </w:r>
      <w:r w:rsidRPr="000E0CDF">
        <w:rPr>
          <w:rStyle w:val="fontstyle01"/>
          <w:rFonts w:ascii="Garamond" w:hAnsi="Garamond"/>
        </w:rPr>
        <w:t>student cannot meet the Office of Student Support’s essential eligibility requirements and technical</w:t>
      </w:r>
      <w:r w:rsidR="009B1D66" w:rsidRPr="000E0CDF">
        <w:rPr>
          <w:rFonts w:ascii="Garamond" w:hAnsi="Garamond" w:cs="Calibri"/>
          <w:color w:val="000000"/>
        </w:rPr>
        <w:t xml:space="preserve"> </w:t>
      </w:r>
      <w:r w:rsidRPr="000E0CDF">
        <w:rPr>
          <w:rStyle w:val="fontstyle01"/>
          <w:rFonts w:ascii="Garamond" w:hAnsi="Garamond"/>
        </w:rPr>
        <w:t>standards to continue to participate in its educational programs</w:t>
      </w:r>
      <w:r w:rsidR="007F5816" w:rsidRPr="000E0CDF">
        <w:rPr>
          <w:rStyle w:val="fontstyle01"/>
          <w:rFonts w:ascii="Garamond" w:hAnsi="Garamond"/>
        </w:rPr>
        <w:t>;</w:t>
      </w:r>
      <w:r w:rsidRPr="000E0CDF">
        <w:rPr>
          <w:rStyle w:val="fontstyle01"/>
          <w:rFonts w:ascii="Garamond" w:hAnsi="Garamond"/>
        </w:rPr>
        <w:t xml:space="preserve"> or</w:t>
      </w:r>
    </w:p>
    <w:p w14:paraId="63F428F1" w14:textId="3A0864A9" w:rsidR="009B1D66" w:rsidRPr="000E0CDF" w:rsidRDefault="00740EF5" w:rsidP="00942A22">
      <w:pPr>
        <w:pStyle w:val="ListParagraph"/>
        <w:numPr>
          <w:ilvl w:val="0"/>
          <w:numId w:val="17"/>
        </w:numPr>
        <w:rPr>
          <w:rFonts w:ascii="Garamond" w:hAnsi="Garamond" w:cs="Calibri"/>
          <w:color w:val="000000"/>
          <w:sz w:val="24"/>
          <w:szCs w:val="24"/>
        </w:rPr>
      </w:pPr>
      <w:r w:rsidRPr="000E0CDF">
        <w:rPr>
          <w:rStyle w:val="fontstyle01"/>
          <w:rFonts w:ascii="Garamond" w:hAnsi="Garamond"/>
        </w:rPr>
        <w:t>even with the provision of all of the reasonable modifications offered by</w:t>
      </w:r>
      <w:r w:rsidRPr="000E0CDF">
        <w:rPr>
          <w:rFonts w:ascii="Garamond" w:hAnsi="Garamond" w:cs="Calibri"/>
          <w:color w:val="000000"/>
        </w:rPr>
        <w:br/>
      </w:r>
      <w:r w:rsidR="009B1D66" w:rsidRPr="000E0CDF">
        <w:rPr>
          <w:rStyle w:val="fontstyle01"/>
          <w:rFonts w:ascii="Garamond" w:hAnsi="Garamond"/>
        </w:rPr>
        <w:t>the Office of Student Support</w:t>
      </w:r>
      <w:r w:rsidRPr="000E0CDF">
        <w:rPr>
          <w:rStyle w:val="fontstyle01"/>
          <w:rFonts w:ascii="Garamond" w:hAnsi="Garamond"/>
        </w:rPr>
        <w:t xml:space="preserve">, the student cannot meet </w:t>
      </w:r>
      <w:r w:rsidR="009B1D66" w:rsidRPr="000E0CDF">
        <w:rPr>
          <w:rStyle w:val="fontstyle01"/>
          <w:rFonts w:ascii="Garamond" w:hAnsi="Garamond"/>
        </w:rPr>
        <w:t>University</w:t>
      </w:r>
      <w:r w:rsidRPr="000E0CDF">
        <w:rPr>
          <w:rStyle w:val="fontstyle01"/>
          <w:rFonts w:ascii="Garamond" w:hAnsi="Garamond"/>
        </w:rPr>
        <w:t>’s essential eligibility requirements and</w:t>
      </w:r>
      <w:r w:rsidR="009B1D66" w:rsidRPr="000E0CDF">
        <w:rPr>
          <w:rFonts w:ascii="Garamond" w:hAnsi="Garamond" w:cs="Calibri"/>
          <w:color w:val="000000"/>
        </w:rPr>
        <w:t xml:space="preserve"> </w:t>
      </w:r>
      <w:r w:rsidRPr="000E0CDF">
        <w:rPr>
          <w:rStyle w:val="fontstyle01"/>
          <w:rFonts w:ascii="Garamond" w:hAnsi="Garamond"/>
        </w:rPr>
        <w:t>technical standards</w:t>
      </w:r>
      <w:r w:rsidR="007F5816" w:rsidRPr="000E0CDF">
        <w:rPr>
          <w:rStyle w:val="fontstyle01"/>
          <w:rFonts w:ascii="Garamond" w:hAnsi="Garamond"/>
        </w:rPr>
        <w:t>.</w:t>
      </w:r>
    </w:p>
    <w:p w14:paraId="29222F9C" w14:textId="6F0A67FB" w:rsidR="009B1D66" w:rsidRPr="000E0CDF" w:rsidRDefault="00740EF5" w:rsidP="007F5816">
      <w:pPr>
        <w:pStyle w:val="ListParagraph"/>
        <w:numPr>
          <w:ilvl w:val="1"/>
          <w:numId w:val="17"/>
        </w:numPr>
        <w:rPr>
          <w:rStyle w:val="fontstyle01"/>
          <w:rFonts w:ascii="Garamond" w:hAnsi="Garamond"/>
        </w:rPr>
      </w:pPr>
      <w:r w:rsidRPr="000E0CDF">
        <w:rPr>
          <w:rStyle w:val="fontstyle01"/>
          <w:rFonts w:ascii="Garamond" w:hAnsi="Garamond"/>
        </w:rPr>
        <w:t xml:space="preserve"> </w:t>
      </w:r>
      <w:r w:rsidR="007F5816" w:rsidRPr="000E0CDF">
        <w:rPr>
          <w:rStyle w:val="fontstyle01"/>
          <w:rFonts w:ascii="Garamond" w:hAnsi="Garamond"/>
        </w:rPr>
        <w:t>I</w:t>
      </w:r>
      <w:r w:rsidRPr="000E0CDF">
        <w:rPr>
          <w:rStyle w:val="fontstyle01"/>
          <w:rFonts w:ascii="Garamond" w:hAnsi="Garamond"/>
        </w:rPr>
        <w:t>f</w:t>
      </w:r>
      <w:r w:rsidR="009B1D66" w:rsidRPr="000E0CDF">
        <w:rPr>
          <w:rStyle w:val="fontstyle01"/>
          <w:rFonts w:ascii="Garamond" w:hAnsi="Garamond"/>
        </w:rPr>
        <w:t xml:space="preserve"> the Office of Student Support</w:t>
      </w:r>
      <w:r w:rsidRPr="000E0CDF">
        <w:rPr>
          <w:rStyle w:val="fontstyle01"/>
          <w:rFonts w:ascii="Garamond" w:hAnsi="Garamond"/>
        </w:rPr>
        <w:t xml:space="preserve"> decides to impose an Involuntary Withdrawal, </w:t>
      </w:r>
      <w:r w:rsidR="009B1D66" w:rsidRPr="000E0CDF">
        <w:rPr>
          <w:rStyle w:val="fontstyle01"/>
          <w:rFonts w:ascii="Garamond" w:hAnsi="Garamond"/>
        </w:rPr>
        <w:t>the Office of Student Support</w:t>
      </w:r>
      <w:r w:rsidR="009B1D66" w:rsidRPr="000E0CDF">
        <w:rPr>
          <w:rFonts w:ascii="Garamond" w:hAnsi="Garamond" w:cs="Calibri"/>
          <w:color w:val="000000"/>
        </w:rPr>
        <w:t xml:space="preserve"> </w:t>
      </w:r>
      <w:r w:rsidRPr="000E0CDF">
        <w:rPr>
          <w:rStyle w:val="fontstyle01"/>
          <w:rFonts w:ascii="Garamond" w:hAnsi="Garamond"/>
        </w:rPr>
        <w:t xml:space="preserve">will advise the student in writing (via: official </w:t>
      </w:r>
      <w:r w:rsidR="009B1D66" w:rsidRPr="000E0CDF">
        <w:rPr>
          <w:rStyle w:val="fontstyle01"/>
          <w:rFonts w:ascii="Garamond" w:hAnsi="Garamond"/>
        </w:rPr>
        <w:t>University of Baltimore</w:t>
      </w:r>
      <w:r w:rsidRPr="000E0CDF">
        <w:rPr>
          <w:rStyle w:val="fontstyle01"/>
          <w:rFonts w:ascii="Garamond" w:hAnsi="Garamond"/>
        </w:rPr>
        <w:t xml:space="preserve"> email) of the leave and</w:t>
      </w:r>
      <w:r w:rsidR="009B1D66" w:rsidRPr="000E0CDF">
        <w:rPr>
          <w:rFonts w:ascii="Garamond" w:hAnsi="Garamond" w:cs="Calibri"/>
          <w:color w:val="000000"/>
        </w:rPr>
        <w:t xml:space="preserve"> </w:t>
      </w:r>
      <w:r w:rsidRPr="000E0CDF">
        <w:rPr>
          <w:rStyle w:val="fontstyle01"/>
          <w:rFonts w:ascii="Garamond" w:hAnsi="Garamond"/>
        </w:rPr>
        <w:t>duration, any restrictions from coming on campus or participating in University related activities, and</w:t>
      </w:r>
      <w:r w:rsidR="009B1D66" w:rsidRPr="000E0CDF">
        <w:rPr>
          <w:rFonts w:ascii="Garamond" w:hAnsi="Garamond" w:cs="Calibri"/>
          <w:color w:val="000000"/>
        </w:rPr>
        <w:t xml:space="preserve"> </w:t>
      </w:r>
      <w:r w:rsidRPr="000E0CDF">
        <w:rPr>
          <w:rStyle w:val="fontstyle01"/>
          <w:rFonts w:ascii="Garamond" w:hAnsi="Garamond"/>
        </w:rPr>
        <w:t xml:space="preserve">available academic appeals procedures; </w:t>
      </w:r>
      <w:r w:rsidR="009B1D66" w:rsidRPr="000E0CDF">
        <w:rPr>
          <w:rStyle w:val="fontstyle01"/>
          <w:rFonts w:ascii="Garamond" w:hAnsi="Garamond"/>
        </w:rPr>
        <w:t>the Office of Student Support</w:t>
      </w:r>
      <w:r w:rsidRPr="000E0CDF">
        <w:rPr>
          <w:rStyle w:val="fontstyle01"/>
          <w:rFonts w:ascii="Garamond" w:hAnsi="Garamond"/>
        </w:rPr>
        <w:t xml:space="preserve"> shall document the decision as</w:t>
      </w:r>
      <w:r w:rsidR="009B1D66" w:rsidRPr="000E0CDF">
        <w:rPr>
          <w:rFonts w:ascii="Garamond" w:hAnsi="Garamond" w:cs="Calibri"/>
          <w:color w:val="000000"/>
        </w:rPr>
        <w:t xml:space="preserve"> </w:t>
      </w:r>
      <w:r w:rsidRPr="000E0CDF">
        <w:rPr>
          <w:rStyle w:val="fontstyle01"/>
          <w:rFonts w:ascii="Garamond" w:hAnsi="Garamond"/>
        </w:rPr>
        <w:t>well as the underlying facts, assessments and determinations;</w:t>
      </w:r>
    </w:p>
    <w:p w14:paraId="4C6E05A0" w14:textId="77777777" w:rsidR="007F5816" w:rsidRPr="000E0CDF" w:rsidRDefault="007F5816" w:rsidP="007F5816">
      <w:pPr>
        <w:pStyle w:val="ListParagraph"/>
        <w:ind w:left="1440"/>
        <w:rPr>
          <w:rFonts w:ascii="Garamond" w:hAnsi="Garamond" w:cs="Calibri"/>
          <w:color w:val="000000"/>
          <w:sz w:val="24"/>
          <w:szCs w:val="24"/>
        </w:rPr>
      </w:pPr>
    </w:p>
    <w:p w14:paraId="6E3FFE44" w14:textId="39995FD3" w:rsidR="00740EF5" w:rsidRPr="000E0CDF" w:rsidRDefault="007F5816" w:rsidP="007F5816">
      <w:pPr>
        <w:pStyle w:val="ListParagraph"/>
        <w:numPr>
          <w:ilvl w:val="1"/>
          <w:numId w:val="17"/>
        </w:numPr>
        <w:rPr>
          <w:rStyle w:val="fontstyle01"/>
          <w:rFonts w:ascii="Garamond" w:hAnsi="Garamond"/>
        </w:rPr>
      </w:pPr>
      <w:r w:rsidRPr="000E0CDF">
        <w:rPr>
          <w:rStyle w:val="fontstyle01"/>
          <w:rFonts w:ascii="Garamond" w:hAnsi="Garamond"/>
        </w:rPr>
        <w:t>A</w:t>
      </w:r>
      <w:r w:rsidR="00740EF5" w:rsidRPr="000E0CDF">
        <w:rPr>
          <w:rStyle w:val="fontstyle01"/>
          <w:rFonts w:ascii="Garamond" w:hAnsi="Garamond"/>
        </w:rPr>
        <w:t>n Involuntary Withdrawal is an administrative decision and is not a</w:t>
      </w:r>
      <w:r w:rsidR="00740EF5" w:rsidRPr="000E0CDF">
        <w:rPr>
          <w:rFonts w:ascii="Garamond" w:hAnsi="Garamond" w:cs="Calibri"/>
          <w:color w:val="000000"/>
        </w:rPr>
        <w:br/>
      </w:r>
      <w:r w:rsidR="00740EF5" w:rsidRPr="000E0CDF">
        <w:rPr>
          <w:rStyle w:val="fontstyle01"/>
          <w:rFonts w:ascii="Garamond" w:hAnsi="Garamond"/>
        </w:rPr>
        <w:t>disciplinary action</w:t>
      </w:r>
      <w:r w:rsidR="004D61A9">
        <w:rPr>
          <w:rStyle w:val="fontstyle01"/>
          <w:rFonts w:ascii="Garamond" w:hAnsi="Garamond"/>
        </w:rPr>
        <w:t>;</w:t>
      </w:r>
      <w:r w:rsidR="00740EF5" w:rsidRPr="000E0CDF">
        <w:rPr>
          <w:rStyle w:val="fontstyle01"/>
          <w:rFonts w:ascii="Garamond" w:hAnsi="Garamond"/>
        </w:rPr>
        <w:t xml:space="preserve"> however, separate disciplinary action may result from the</w:t>
      </w:r>
      <w:r w:rsidR="00740EF5" w:rsidRPr="000E0CDF">
        <w:rPr>
          <w:rFonts w:ascii="Garamond" w:hAnsi="Garamond" w:cs="Calibri"/>
          <w:color w:val="000000"/>
        </w:rPr>
        <w:br/>
      </w:r>
      <w:r w:rsidR="00740EF5" w:rsidRPr="000E0CDF">
        <w:rPr>
          <w:rStyle w:val="fontstyle01"/>
          <w:rFonts w:ascii="Garamond" w:hAnsi="Garamond"/>
        </w:rPr>
        <w:t xml:space="preserve">underlying behavior of the student pursuant to the Student Code of Conduct </w:t>
      </w:r>
    </w:p>
    <w:p w14:paraId="35985DDE" w14:textId="6DB95DAB" w:rsidR="00EB71E7" w:rsidRPr="000E0CDF" w:rsidRDefault="00EB71E7" w:rsidP="00EB71E7">
      <w:pPr>
        <w:rPr>
          <w:rFonts w:ascii="Garamond" w:hAnsi="Garamond"/>
          <w:color w:val="000000" w:themeColor="text1"/>
          <w:sz w:val="24"/>
          <w:szCs w:val="24"/>
        </w:rPr>
      </w:pPr>
      <w:r w:rsidRPr="000E0CDF">
        <w:rPr>
          <w:rFonts w:ascii="Garamond" w:hAnsi="Garamond" w:cs="Calibri"/>
          <w:color w:val="000000"/>
          <w:sz w:val="24"/>
          <w:szCs w:val="24"/>
        </w:rPr>
        <w:t>5).</w:t>
      </w:r>
      <w:r w:rsidRPr="000E0CDF">
        <w:rPr>
          <w:rFonts w:ascii="Garamond" w:hAnsi="Garamond"/>
          <w:color w:val="000000" w:themeColor="text1"/>
          <w:sz w:val="24"/>
          <w:szCs w:val="24"/>
        </w:rPr>
        <w:t xml:space="preserve"> The following is the expected timeline for the Involuntary Withdrawal process. While this provides guidance on when each step may be completed, there may be instances in which the process cannot be followed due to unforeseen circumstances. </w:t>
      </w:r>
    </w:p>
    <w:p w14:paraId="3155E158" w14:textId="77777777" w:rsidR="00EB71E7" w:rsidRPr="008C798B" w:rsidRDefault="00EB71E7" w:rsidP="00EB71E7">
      <w:pPr>
        <w:pStyle w:val="ListParagraph"/>
        <w:numPr>
          <w:ilvl w:val="0"/>
          <w:numId w:val="1"/>
        </w:numPr>
        <w:rPr>
          <w:rFonts w:ascii="Garamond" w:eastAsiaTheme="minorEastAsia" w:hAnsi="Garamond"/>
          <w:color w:val="000000" w:themeColor="text1"/>
          <w:sz w:val="24"/>
          <w:szCs w:val="24"/>
        </w:rPr>
      </w:pPr>
      <w:r w:rsidRPr="008C798B">
        <w:rPr>
          <w:rFonts w:ascii="Garamond" w:hAnsi="Garamond"/>
          <w:color w:val="000000" w:themeColor="text1"/>
          <w:sz w:val="24"/>
          <w:szCs w:val="24"/>
        </w:rPr>
        <w:t xml:space="preserve">Notification </w:t>
      </w:r>
    </w:p>
    <w:p w14:paraId="46B2C2B0" w14:textId="3427CA8D" w:rsidR="00EB71E7" w:rsidRPr="000E0CDF" w:rsidRDefault="00EB71E7" w:rsidP="00EB71E7">
      <w:pPr>
        <w:ind w:left="360" w:firstLine="360"/>
        <w:rPr>
          <w:rFonts w:ascii="Garamond" w:hAnsi="Garamond"/>
          <w:color w:val="000000" w:themeColor="text1"/>
          <w:sz w:val="24"/>
          <w:szCs w:val="24"/>
        </w:rPr>
      </w:pPr>
      <w:r w:rsidRPr="008C798B">
        <w:rPr>
          <w:rFonts w:ascii="Garamond" w:hAnsi="Garamond"/>
          <w:color w:val="000000" w:themeColor="text1"/>
          <w:sz w:val="24"/>
          <w:szCs w:val="24"/>
        </w:rPr>
        <w:t>The Student will be notified in writing by the Dean of Students within</w:t>
      </w:r>
      <w:r w:rsidR="0056013A" w:rsidRPr="008C798B">
        <w:rPr>
          <w:rFonts w:ascii="Garamond" w:hAnsi="Garamond"/>
          <w:color w:val="000000" w:themeColor="text1"/>
          <w:sz w:val="24"/>
          <w:szCs w:val="24"/>
        </w:rPr>
        <w:t xml:space="preserve"> (2)</w:t>
      </w:r>
      <w:r w:rsidRPr="008C798B">
        <w:rPr>
          <w:rFonts w:ascii="Garamond" w:hAnsi="Garamond"/>
          <w:color w:val="000000" w:themeColor="text1"/>
          <w:sz w:val="24"/>
          <w:szCs w:val="24"/>
        </w:rPr>
        <w:t xml:space="preserve"> two business days of the referral for an involuntary protective withdrawal. Included in the notification will be the contact information, a copy of this policy, and the date for the initial hearing.</w:t>
      </w:r>
      <w:r w:rsidRPr="000E0CDF">
        <w:rPr>
          <w:rFonts w:ascii="Garamond" w:hAnsi="Garamond"/>
          <w:color w:val="000000" w:themeColor="text1"/>
          <w:sz w:val="24"/>
          <w:szCs w:val="24"/>
        </w:rPr>
        <w:t xml:space="preserve"> </w:t>
      </w:r>
    </w:p>
    <w:p w14:paraId="52E3ABFC" w14:textId="77777777" w:rsidR="00EB71E7" w:rsidRPr="000E0CDF" w:rsidRDefault="00EB71E7" w:rsidP="00EB71E7">
      <w:pPr>
        <w:pStyle w:val="ListParagraph"/>
        <w:numPr>
          <w:ilvl w:val="0"/>
          <w:numId w:val="1"/>
        </w:numPr>
        <w:rPr>
          <w:rFonts w:ascii="Garamond" w:eastAsiaTheme="minorEastAsia" w:hAnsi="Garamond"/>
          <w:color w:val="000000" w:themeColor="text1"/>
          <w:sz w:val="24"/>
          <w:szCs w:val="24"/>
        </w:rPr>
      </w:pPr>
      <w:r w:rsidRPr="000E0CDF">
        <w:rPr>
          <w:rFonts w:ascii="Garamond" w:hAnsi="Garamond"/>
          <w:color w:val="000000" w:themeColor="text1"/>
          <w:sz w:val="24"/>
          <w:szCs w:val="24"/>
        </w:rPr>
        <w:t xml:space="preserve">Review of evidence and initial recommendation </w:t>
      </w:r>
    </w:p>
    <w:p w14:paraId="0349B86B" w14:textId="42A74C98" w:rsidR="00EB71E7" w:rsidRPr="000E0CDF" w:rsidRDefault="00EB71E7" w:rsidP="00EB71E7">
      <w:pPr>
        <w:ind w:left="360" w:firstLine="360"/>
        <w:rPr>
          <w:rFonts w:ascii="Garamond" w:hAnsi="Garamond"/>
          <w:color w:val="000000" w:themeColor="text1"/>
          <w:sz w:val="24"/>
          <w:szCs w:val="24"/>
        </w:rPr>
      </w:pPr>
      <w:r w:rsidRPr="000E0CDF">
        <w:rPr>
          <w:rFonts w:ascii="Garamond" w:hAnsi="Garamond"/>
          <w:color w:val="000000" w:themeColor="text1"/>
          <w:sz w:val="24"/>
          <w:szCs w:val="24"/>
        </w:rPr>
        <w:t xml:space="preserve">The review of the available evidence including documentation provided by the student will be conducted within </w:t>
      </w:r>
      <w:r w:rsidR="0056013A" w:rsidRPr="000E0CDF">
        <w:rPr>
          <w:rFonts w:ascii="Garamond" w:hAnsi="Garamond"/>
          <w:color w:val="000000" w:themeColor="text1"/>
          <w:sz w:val="24"/>
          <w:szCs w:val="24"/>
        </w:rPr>
        <w:t>(</w:t>
      </w:r>
      <w:r w:rsidRPr="000E0CDF">
        <w:rPr>
          <w:rFonts w:ascii="Garamond" w:hAnsi="Garamond"/>
          <w:color w:val="000000" w:themeColor="text1"/>
          <w:sz w:val="24"/>
          <w:szCs w:val="24"/>
        </w:rPr>
        <w:t>5</w:t>
      </w:r>
      <w:r w:rsidR="0056013A" w:rsidRPr="000E0CDF">
        <w:rPr>
          <w:rFonts w:ascii="Garamond" w:hAnsi="Garamond"/>
          <w:color w:val="000000" w:themeColor="text1"/>
          <w:sz w:val="24"/>
          <w:szCs w:val="24"/>
        </w:rPr>
        <w:t>) five</w:t>
      </w:r>
      <w:r w:rsidRPr="000E0CDF">
        <w:rPr>
          <w:rFonts w:ascii="Garamond" w:hAnsi="Garamond"/>
          <w:color w:val="000000" w:themeColor="text1"/>
          <w:sz w:val="24"/>
          <w:szCs w:val="24"/>
        </w:rPr>
        <w:t xml:space="preserve"> business days from the receipt of the initial notification by the referred student. </w:t>
      </w:r>
    </w:p>
    <w:p w14:paraId="3E349A7E" w14:textId="77777777" w:rsidR="00EB71E7" w:rsidRPr="000E0CDF" w:rsidRDefault="00EB71E7" w:rsidP="00EB71E7">
      <w:pPr>
        <w:pStyle w:val="ListParagraph"/>
        <w:numPr>
          <w:ilvl w:val="0"/>
          <w:numId w:val="1"/>
        </w:numPr>
        <w:rPr>
          <w:rFonts w:ascii="Garamond" w:eastAsiaTheme="minorEastAsia" w:hAnsi="Garamond"/>
          <w:color w:val="000000" w:themeColor="text1"/>
          <w:sz w:val="24"/>
          <w:szCs w:val="24"/>
        </w:rPr>
      </w:pPr>
      <w:r w:rsidRPr="000E0CDF">
        <w:rPr>
          <w:rFonts w:ascii="Garamond" w:hAnsi="Garamond"/>
          <w:color w:val="000000" w:themeColor="text1"/>
          <w:sz w:val="24"/>
          <w:szCs w:val="24"/>
        </w:rPr>
        <w:lastRenderedPageBreak/>
        <w:t>Initial Decision</w:t>
      </w:r>
    </w:p>
    <w:p w14:paraId="0317A168" w14:textId="1FD866E6" w:rsidR="00EB71E7" w:rsidRPr="000E0CDF" w:rsidRDefault="00EB71E7" w:rsidP="00EB71E7">
      <w:pPr>
        <w:ind w:left="360" w:firstLine="360"/>
        <w:rPr>
          <w:rFonts w:ascii="Garamond" w:hAnsi="Garamond"/>
          <w:color w:val="000000" w:themeColor="text1"/>
          <w:sz w:val="24"/>
          <w:szCs w:val="24"/>
        </w:rPr>
      </w:pPr>
      <w:r w:rsidRPr="000E0CDF">
        <w:rPr>
          <w:rFonts w:ascii="Garamond" w:hAnsi="Garamond"/>
          <w:color w:val="000000" w:themeColor="text1"/>
          <w:sz w:val="24"/>
          <w:szCs w:val="24"/>
        </w:rPr>
        <w:t xml:space="preserve">The initial decision will be due within </w:t>
      </w:r>
      <w:r w:rsidR="0056013A" w:rsidRPr="000E0CDF">
        <w:rPr>
          <w:rFonts w:ascii="Garamond" w:hAnsi="Garamond"/>
          <w:color w:val="000000" w:themeColor="text1"/>
          <w:sz w:val="24"/>
          <w:szCs w:val="24"/>
        </w:rPr>
        <w:t>(</w:t>
      </w:r>
      <w:r w:rsidRPr="000E0CDF">
        <w:rPr>
          <w:rFonts w:ascii="Garamond" w:hAnsi="Garamond"/>
          <w:color w:val="000000" w:themeColor="text1"/>
          <w:sz w:val="24"/>
          <w:szCs w:val="24"/>
        </w:rPr>
        <w:t>2</w:t>
      </w:r>
      <w:r w:rsidR="0056013A" w:rsidRPr="000E0CDF">
        <w:rPr>
          <w:rFonts w:ascii="Garamond" w:hAnsi="Garamond"/>
          <w:color w:val="000000" w:themeColor="text1"/>
          <w:sz w:val="24"/>
          <w:szCs w:val="24"/>
        </w:rPr>
        <w:t>) two</w:t>
      </w:r>
      <w:r w:rsidRPr="000E0CDF">
        <w:rPr>
          <w:rFonts w:ascii="Garamond" w:hAnsi="Garamond"/>
          <w:color w:val="000000" w:themeColor="text1"/>
          <w:sz w:val="24"/>
          <w:szCs w:val="24"/>
        </w:rPr>
        <w:t xml:space="preserve"> business days from the conclusion of the initial </w:t>
      </w:r>
      <w:r w:rsidR="0056013A" w:rsidRPr="000E0CDF">
        <w:rPr>
          <w:rFonts w:ascii="Garamond" w:hAnsi="Garamond"/>
          <w:color w:val="000000" w:themeColor="text1"/>
          <w:sz w:val="24"/>
          <w:szCs w:val="24"/>
        </w:rPr>
        <w:t>individual assessment.</w:t>
      </w:r>
    </w:p>
    <w:p w14:paraId="365DE43D" w14:textId="77777777" w:rsidR="0056013A" w:rsidRPr="000E0CDF" w:rsidRDefault="00EB71E7" w:rsidP="0056013A">
      <w:pPr>
        <w:pStyle w:val="ListParagraph"/>
        <w:numPr>
          <w:ilvl w:val="0"/>
          <w:numId w:val="1"/>
        </w:numPr>
        <w:rPr>
          <w:rFonts w:ascii="Garamond" w:eastAsiaTheme="minorEastAsia" w:hAnsi="Garamond"/>
          <w:color w:val="000000" w:themeColor="text1"/>
          <w:sz w:val="24"/>
          <w:szCs w:val="24"/>
        </w:rPr>
      </w:pPr>
      <w:r w:rsidRPr="000E0CDF">
        <w:rPr>
          <w:rFonts w:ascii="Garamond" w:hAnsi="Garamond"/>
          <w:color w:val="000000" w:themeColor="text1"/>
          <w:sz w:val="24"/>
          <w:szCs w:val="24"/>
        </w:rPr>
        <w:t xml:space="preserve">Decision requirements </w:t>
      </w:r>
    </w:p>
    <w:p w14:paraId="6A419223" w14:textId="5199F74B" w:rsidR="00EB71E7" w:rsidRPr="000E0CDF" w:rsidRDefault="00EB71E7" w:rsidP="0056013A">
      <w:pPr>
        <w:ind w:left="360"/>
        <w:rPr>
          <w:rFonts w:ascii="Garamond" w:eastAsiaTheme="minorEastAsia" w:hAnsi="Garamond"/>
          <w:color w:val="000000" w:themeColor="text1"/>
          <w:sz w:val="24"/>
          <w:szCs w:val="24"/>
        </w:rPr>
      </w:pPr>
      <w:r w:rsidRPr="000E0CDF">
        <w:rPr>
          <w:rFonts w:ascii="Garamond" w:hAnsi="Garamond"/>
          <w:color w:val="000000" w:themeColor="text1"/>
          <w:sz w:val="24"/>
          <w:szCs w:val="24"/>
        </w:rPr>
        <w:t xml:space="preserve">      If the decision requires certain action to be taken to ensure the student’s safe return to the University, they will </w:t>
      </w:r>
      <w:r w:rsidR="00103D1F" w:rsidRPr="000E0CDF">
        <w:rPr>
          <w:rFonts w:ascii="Garamond" w:hAnsi="Garamond"/>
          <w:color w:val="000000" w:themeColor="text1"/>
          <w:sz w:val="24"/>
          <w:szCs w:val="24"/>
        </w:rPr>
        <w:t xml:space="preserve">coordinate with the Office of Student Support to identify an appropriate timeframe </w:t>
      </w:r>
      <w:r w:rsidRPr="000E0CDF">
        <w:rPr>
          <w:rFonts w:ascii="Garamond" w:hAnsi="Garamond"/>
          <w:color w:val="000000" w:themeColor="text1"/>
          <w:sz w:val="24"/>
          <w:szCs w:val="24"/>
        </w:rPr>
        <w:t xml:space="preserve">to fulfil their obligations under the decision. </w:t>
      </w:r>
    </w:p>
    <w:p w14:paraId="16649A4C" w14:textId="77777777" w:rsidR="00740EF5" w:rsidRPr="000E0CDF" w:rsidRDefault="00740EF5" w:rsidP="00BE6253">
      <w:pPr>
        <w:rPr>
          <w:rFonts w:ascii="Garamond" w:hAnsi="Garamond"/>
          <w:sz w:val="24"/>
          <w:szCs w:val="24"/>
        </w:rPr>
      </w:pPr>
    </w:p>
    <w:p w14:paraId="448E4404" w14:textId="6628BADB" w:rsidR="3D01DA96" w:rsidRPr="000E0CDF" w:rsidRDefault="3D01DA96" w:rsidP="37C560E6">
      <w:pPr>
        <w:rPr>
          <w:rFonts w:ascii="Garamond" w:hAnsi="Garamond"/>
          <w:sz w:val="24"/>
          <w:szCs w:val="24"/>
        </w:rPr>
      </w:pPr>
      <w:r w:rsidRPr="000E0CDF">
        <w:rPr>
          <w:rFonts w:ascii="Garamond" w:hAnsi="Garamond"/>
          <w:b/>
          <w:bCs/>
          <w:sz w:val="24"/>
          <w:szCs w:val="24"/>
        </w:rPr>
        <w:t>I</w:t>
      </w:r>
      <w:r w:rsidR="00353A8A" w:rsidRPr="000E0CDF">
        <w:rPr>
          <w:rFonts w:ascii="Garamond" w:hAnsi="Garamond"/>
          <w:b/>
          <w:bCs/>
          <w:sz w:val="24"/>
          <w:szCs w:val="24"/>
        </w:rPr>
        <w:t>I</w:t>
      </w:r>
      <w:r w:rsidRPr="000E0CDF">
        <w:rPr>
          <w:rFonts w:ascii="Garamond" w:hAnsi="Garamond"/>
          <w:b/>
          <w:bCs/>
          <w:sz w:val="24"/>
          <w:szCs w:val="24"/>
        </w:rPr>
        <w:t xml:space="preserve">I. Case Management Support </w:t>
      </w:r>
    </w:p>
    <w:p w14:paraId="17375D3F" w14:textId="5A62F16D" w:rsidR="00C03F81" w:rsidRPr="000E0CDF" w:rsidRDefault="00C03F81" w:rsidP="37C560E6">
      <w:pPr>
        <w:rPr>
          <w:rFonts w:ascii="Garamond" w:hAnsi="Garamond"/>
          <w:sz w:val="24"/>
          <w:szCs w:val="24"/>
        </w:rPr>
      </w:pPr>
      <w:r w:rsidRPr="000E0CDF">
        <w:rPr>
          <w:rFonts w:ascii="Garamond" w:hAnsi="Garamond"/>
          <w:sz w:val="24"/>
          <w:szCs w:val="24"/>
        </w:rPr>
        <w:t xml:space="preserve">A leave of absence affords students the opportunity to take a break from the University and their studies so they may focus on issues that are </w:t>
      </w:r>
      <w:r w:rsidR="008C798B">
        <w:rPr>
          <w:rFonts w:ascii="Garamond" w:hAnsi="Garamond"/>
          <w:sz w:val="24"/>
          <w:szCs w:val="24"/>
        </w:rPr>
        <w:t>impacting</w:t>
      </w:r>
      <w:r w:rsidRPr="000E0CDF">
        <w:rPr>
          <w:rFonts w:ascii="Garamond" w:hAnsi="Garamond"/>
          <w:sz w:val="24"/>
          <w:szCs w:val="24"/>
        </w:rPr>
        <w:t xml:space="preserve"> their emotional, physical, or behavioral wellness. Students may return to the University once they have met with representatives from the Office of Student Support (OSS). At the meeting they will be provided the opportunity to present information and other evidence that indicates they have addressed any issues impacting their ability to achieve their educational goals.  </w:t>
      </w:r>
    </w:p>
    <w:p w14:paraId="6E766D2D" w14:textId="18BFF56F" w:rsidR="3D01DA96" w:rsidRPr="000E0CDF" w:rsidRDefault="3D01DA96" w:rsidP="37C560E6">
      <w:pPr>
        <w:rPr>
          <w:rFonts w:ascii="Garamond" w:hAnsi="Garamond"/>
          <w:sz w:val="24"/>
          <w:szCs w:val="24"/>
        </w:rPr>
      </w:pPr>
      <w:r w:rsidRPr="000E0CDF">
        <w:rPr>
          <w:rFonts w:ascii="Garamond" w:hAnsi="Garamond"/>
          <w:sz w:val="24"/>
          <w:szCs w:val="24"/>
        </w:rPr>
        <w:t xml:space="preserve">Students who have been </w:t>
      </w:r>
      <w:r w:rsidR="4D81AA1A" w:rsidRPr="000E0CDF">
        <w:rPr>
          <w:rFonts w:ascii="Garamond" w:hAnsi="Garamond"/>
          <w:sz w:val="24"/>
          <w:szCs w:val="24"/>
        </w:rPr>
        <w:t>identified for Involuntary Withdrawal will be assigned to the Clinical Case Manager for con</w:t>
      </w:r>
      <w:r w:rsidR="0AFE3F52" w:rsidRPr="000E0CDF">
        <w:rPr>
          <w:rFonts w:ascii="Garamond" w:hAnsi="Garamond"/>
          <w:sz w:val="24"/>
          <w:szCs w:val="24"/>
        </w:rPr>
        <w:t>tinued case management support.</w:t>
      </w:r>
      <w:r w:rsidR="6A4C2BC5" w:rsidRPr="000E0CDF">
        <w:rPr>
          <w:rFonts w:ascii="Garamond" w:hAnsi="Garamond"/>
          <w:sz w:val="24"/>
          <w:szCs w:val="24"/>
        </w:rPr>
        <w:t xml:space="preserve"> The identified student will be encouraged to </w:t>
      </w:r>
      <w:r w:rsidR="2F2A4AF9" w:rsidRPr="000E0CDF">
        <w:rPr>
          <w:rFonts w:ascii="Garamond" w:hAnsi="Garamond"/>
          <w:sz w:val="24"/>
          <w:szCs w:val="24"/>
        </w:rPr>
        <w:t>complete a release of information form to allow the Clinical Case Manager to speak directly with the treatment team supporting the student</w:t>
      </w:r>
      <w:r w:rsidR="62D7CAE3" w:rsidRPr="000E0CDF">
        <w:rPr>
          <w:rFonts w:ascii="Garamond" w:hAnsi="Garamond"/>
          <w:sz w:val="24"/>
          <w:szCs w:val="24"/>
        </w:rPr>
        <w:t xml:space="preserve"> to allow for a clearer communication and collaboration between the student’s treatment team and the Clinical Case Manager</w:t>
      </w:r>
      <w:r w:rsidR="2F2A4AF9" w:rsidRPr="000E0CDF">
        <w:rPr>
          <w:rFonts w:ascii="Garamond" w:hAnsi="Garamond"/>
          <w:sz w:val="24"/>
          <w:szCs w:val="24"/>
        </w:rPr>
        <w:t xml:space="preserve">. </w:t>
      </w:r>
      <w:r w:rsidR="0AFE3F52" w:rsidRPr="000E0CDF">
        <w:rPr>
          <w:rFonts w:ascii="Garamond" w:hAnsi="Garamond"/>
          <w:sz w:val="24"/>
          <w:szCs w:val="24"/>
        </w:rPr>
        <w:t xml:space="preserve">Services provided by the Clinical Case Manager will include </w:t>
      </w:r>
      <w:r w:rsidR="27288FE3" w:rsidRPr="000E0CDF">
        <w:rPr>
          <w:rFonts w:ascii="Garamond" w:hAnsi="Garamond"/>
          <w:sz w:val="24"/>
          <w:szCs w:val="24"/>
        </w:rPr>
        <w:t xml:space="preserve">but are not limited to: </w:t>
      </w:r>
    </w:p>
    <w:p w14:paraId="778D68FD" w14:textId="437F8998" w:rsidR="27288FE3" w:rsidRPr="000E0CDF" w:rsidRDefault="27288FE3" w:rsidP="37C560E6">
      <w:pPr>
        <w:rPr>
          <w:rFonts w:ascii="Garamond" w:hAnsi="Garamond"/>
          <w:sz w:val="24"/>
          <w:szCs w:val="24"/>
        </w:rPr>
      </w:pPr>
      <w:r w:rsidRPr="000E0CDF">
        <w:rPr>
          <w:rFonts w:ascii="Garamond" w:hAnsi="Garamond"/>
          <w:sz w:val="24"/>
          <w:szCs w:val="24"/>
        </w:rPr>
        <w:t xml:space="preserve">1. </w:t>
      </w:r>
      <w:r w:rsidR="26049ED7" w:rsidRPr="000E0CDF">
        <w:rPr>
          <w:rFonts w:ascii="Garamond" w:hAnsi="Garamond"/>
          <w:sz w:val="24"/>
          <w:szCs w:val="24"/>
        </w:rPr>
        <w:t xml:space="preserve">Collaboration with the identified student to create a success plan for re-entry following </w:t>
      </w:r>
      <w:r w:rsidR="0001405B" w:rsidRPr="000E0CDF">
        <w:rPr>
          <w:rFonts w:ascii="Garamond" w:hAnsi="Garamond"/>
          <w:sz w:val="24"/>
          <w:szCs w:val="24"/>
        </w:rPr>
        <w:t>their involuntary withdrawal</w:t>
      </w:r>
      <w:r w:rsidR="26049ED7" w:rsidRPr="000E0CDF">
        <w:rPr>
          <w:rFonts w:ascii="Garamond" w:hAnsi="Garamond"/>
          <w:sz w:val="24"/>
          <w:szCs w:val="24"/>
        </w:rPr>
        <w:t xml:space="preserve">. </w:t>
      </w:r>
    </w:p>
    <w:p w14:paraId="6ABBEB39" w14:textId="21B37AAB" w:rsidR="26049ED7" w:rsidRPr="000E0CDF" w:rsidRDefault="008C798B" w:rsidP="37C560E6">
      <w:pPr>
        <w:rPr>
          <w:rFonts w:ascii="Garamond" w:hAnsi="Garamond"/>
          <w:sz w:val="24"/>
          <w:szCs w:val="24"/>
        </w:rPr>
      </w:pPr>
      <w:r>
        <w:rPr>
          <w:rFonts w:ascii="Garamond" w:hAnsi="Garamond"/>
          <w:sz w:val="24"/>
          <w:szCs w:val="24"/>
        </w:rPr>
        <w:t>2. Weekly check-</w:t>
      </w:r>
      <w:r w:rsidR="26049ED7" w:rsidRPr="000E0CDF">
        <w:rPr>
          <w:rFonts w:ascii="Garamond" w:hAnsi="Garamond"/>
          <w:sz w:val="24"/>
          <w:szCs w:val="24"/>
        </w:rPr>
        <w:t xml:space="preserve">in meetings with the identified student upon their re-entry into the University community for the first two months following the student’s </w:t>
      </w:r>
      <w:r w:rsidR="0001405B" w:rsidRPr="000E0CDF">
        <w:rPr>
          <w:rFonts w:ascii="Garamond" w:hAnsi="Garamond"/>
          <w:sz w:val="24"/>
          <w:szCs w:val="24"/>
        </w:rPr>
        <w:t>involuntary withdrawal.</w:t>
      </w:r>
      <w:r w:rsidR="26049ED7" w:rsidRPr="000E0CDF">
        <w:rPr>
          <w:rFonts w:ascii="Garamond" w:hAnsi="Garamond"/>
          <w:sz w:val="24"/>
          <w:szCs w:val="24"/>
        </w:rPr>
        <w:t xml:space="preserve"> </w:t>
      </w:r>
    </w:p>
    <w:p w14:paraId="4182B021" w14:textId="3BE5B67B" w:rsidR="26049ED7" w:rsidRPr="000E0CDF" w:rsidRDefault="26049ED7" w:rsidP="37C560E6">
      <w:pPr>
        <w:rPr>
          <w:rFonts w:ascii="Garamond" w:hAnsi="Garamond"/>
          <w:sz w:val="24"/>
          <w:szCs w:val="24"/>
        </w:rPr>
      </w:pPr>
      <w:r w:rsidRPr="000E0CDF">
        <w:rPr>
          <w:rFonts w:ascii="Garamond" w:hAnsi="Garamond"/>
          <w:sz w:val="24"/>
          <w:szCs w:val="24"/>
        </w:rPr>
        <w:t xml:space="preserve">3. Referral to University offices and programs that further support the student’s needs </w:t>
      </w:r>
      <w:r w:rsidR="0001405B" w:rsidRPr="000E0CDF">
        <w:rPr>
          <w:rFonts w:ascii="Garamond" w:hAnsi="Garamond"/>
          <w:sz w:val="24"/>
          <w:szCs w:val="24"/>
        </w:rPr>
        <w:t>following their involuntary withdrawal.</w:t>
      </w:r>
      <w:r w:rsidRPr="000E0CDF">
        <w:rPr>
          <w:rFonts w:ascii="Garamond" w:hAnsi="Garamond"/>
          <w:sz w:val="24"/>
          <w:szCs w:val="24"/>
        </w:rPr>
        <w:t xml:space="preserve"> </w:t>
      </w:r>
    </w:p>
    <w:p w14:paraId="21B68C88" w14:textId="7F094FB9" w:rsidR="00816F23" w:rsidRPr="000E0CDF" w:rsidRDefault="26049ED7" w:rsidP="37C560E6">
      <w:pPr>
        <w:rPr>
          <w:rFonts w:ascii="Garamond" w:hAnsi="Garamond"/>
          <w:sz w:val="24"/>
          <w:szCs w:val="24"/>
        </w:rPr>
      </w:pPr>
      <w:r w:rsidRPr="000E0CDF">
        <w:rPr>
          <w:rFonts w:ascii="Garamond" w:hAnsi="Garamond"/>
          <w:sz w:val="24"/>
          <w:szCs w:val="24"/>
        </w:rPr>
        <w:t xml:space="preserve">4. Referral to community supports, services, and programs that further assist the student </w:t>
      </w:r>
      <w:r w:rsidR="00B95C82" w:rsidRPr="000E0CDF">
        <w:rPr>
          <w:rFonts w:ascii="Garamond" w:hAnsi="Garamond"/>
          <w:sz w:val="24"/>
          <w:szCs w:val="24"/>
        </w:rPr>
        <w:t>following their involuntary withdrawal.</w:t>
      </w:r>
    </w:p>
    <w:p w14:paraId="234456C2" w14:textId="77777777" w:rsidR="00DC4C6F" w:rsidRPr="000E0CDF" w:rsidRDefault="00DC4C6F" w:rsidP="37C560E6">
      <w:pPr>
        <w:rPr>
          <w:rFonts w:ascii="Garamond" w:hAnsi="Garamond"/>
          <w:b/>
          <w:bCs/>
          <w:sz w:val="24"/>
          <w:szCs w:val="24"/>
        </w:rPr>
      </w:pPr>
    </w:p>
    <w:p w14:paraId="45BAE54A" w14:textId="49DC4100" w:rsidR="00D761CE" w:rsidRPr="000E0CDF" w:rsidRDefault="00934894" w:rsidP="37C560E6">
      <w:pPr>
        <w:rPr>
          <w:rFonts w:ascii="Garamond" w:hAnsi="Garamond"/>
          <w:b/>
          <w:bCs/>
          <w:sz w:val="24"/>
          <w:szCs w:val="24"/>
        </w:rPr>
      </w:pPr>
      <w:r w:rsidRPr="000E0CDF">
        <w:rPr>
          <w:rFonts w:ascii="Garamond" w:hAnsi="Garamond"/>
          <w:b/>
          <w:bCs/>
          <w:sz w:val="24"/>
          <w:szCs w:val="24"/>
        </w:rPr>
        <w:t>I</w:t>
      </w:r>
      <w:r w:rsidR="00353A8A" w:rsidRPr="000E0CDF">
        <w:rPr>
          <w:rFonts w:ascii="Garamond" w:hAnsi="Garamond"/>
          <w:b/>
          <w:bCs/>
          <w:sz w:val="24"/>
          <w:szCs w:val="24"/>
        </w:rPr>
        <w:t>V</w:t>
      </w:r>
      <w:r w:rsidR="006E0FA7" w:rsidRPr="000E0CDF">
        <w:rPr>
          <w:rFonts w:ascii="Garamond" w:hAnsi="Garamond"/>
          <w:b/>
          <w:bCs/>
          <w:sz w:val="24"/>
          <w:szCs w:val="24"/>
        </w:rPr>
        <w:t xml:space="preserve">. Appeals </w:t>
      </w:r>
    </w:p>
    <w:p w14:paraId="4EFD7375" w14:textId="3DF58C7B" w:rsidR="00D761CE" w:rsidRPr="000E0CDF" w:rsidRDefault="00D761CE" w:rsidP="00D761CE">
      <w:pPr>
        <w:rPr>
          <w:rFonts w:ascii="Garamond" w:hAnsi="Garamond"/>
          <w:sz w:val="24"/>
          <w:szCs w:val="24"/>
        </w:rPr>
      </w:pPr>
      <w:r w:rsidRPr="000E0CDF">
        <w:rPr>
          <w:rFonts w:ascii="Garamond" w:hAnsi="Garamond"/>
          <w:sz w:val="24"/>
          <w:szCs w:val="24"/>
        </w:rPr>
        <w:t xml:space="preserve"> A. Valid grounds for an appeal are limited to the following: </w:t>
      </w:r>
    </w:p>
    <w:p w14:paraId="6C432C90" w14:textId="77777777" w:rsidR="00D761CE" w:rsidRPr="000E0CDF" w:rsidRDefault="00D761CE" w:rsidP="00D761CE">
      <w:pPr>
        <w:pStyle w:val="ListParagraph"/>
        <w:numPr>
          <w:ilvl w:val="0"/>
          <w:numId w:val="8"/>
        </w:numPr>
        <w:rPr>
          <w:rFonts w:ascii="Garamond" w:hAnsi="Garamond"/>
          <w:sz w:val="24"/>
          <w:szCs w:val="24"/>
        </w:rPr>
      </w:pPr>
      <w:r w:rsidRPr="000E0CDF">
        <w:rPr>
          <w:rFonts w:ascii="Garamond" w:hAnsi="Garamond"/>
          <w:sz w:val="24"/>
          <w:szCs w:val="24"/>
        </w:rPr>
        <w:t xml:space="preserve">Specified procedural errors or omissions in the investigation or assessment of the identified student or errors in the interpretation of University policies that were so substantial as to effectively deny an identified student notice or a fair opportunity to be heard and the error or omission significantly impacted the outcome of the individual assessment. The written </w:t>
      </w:r>
      <w:r w:rsidRPr="000E0CDF">
        <w:rPr>
          <w:rFonts w:ascii="Garamond" w:hAnsi="Garamond"/>
          <w:sz w:val="24"/>
          <w:szCs w:val="24"/>
        </w:rPr>
        <w:lastRenderedPageBreak/>
        <w:t xml:space="preserve">request for appeal must specify the error or omission and its potential impact on the outcome; </w:t>
      </w:r>
    </w:p>
    <w:p w14:paraId="68118114" w14:textId="77777777" w:rsidR="00D761CE" w:rsidRPr="000E0CDF" w:rsidRDefault="00D761CE" w:rsidP="00D761CE">
      <w:pPr>
        <w:pStyle w:val="ListParagraph"/>
        <w:numPr>
          <w:ilvl w:val="0"/>
          <w:numId w:val="8"/>
        </w:numPr>
        <w:rPr>
          <w:rFonts w:ascii="Garamond" w:hAnsi="Garamond"/>
          <w:sz w:val="24"/>
          <w:szCs w:val="24"/>
        </w:rPr>
      </w:pPr>
      <w:r w:rsidRPr="000E0CDF">
        <w:rPr>
          <w:rFonts w:ascii="Garamond" w:hAnsi="Garamond"/>
          <w:sz w:val="24"/>
          <w:szCs w:val="24"/>
        </w:rPr>
        <w:t xml:space="preserve">Consideration of certain new evidence, unknown or unavailable during the original investigation, which if considered would have substantially impacted the outcome of the individual assessment. The written request for appeal must include a copy of the new evidence and provide an explanation of the evidence’s potential impact on the outcome. </w:t>
      </w:r>
    </w:p>
    <w:p w14:paraId="0291C458" w14:textId="404AA7C7" w:rsidR="00D761CE" w:rsidRPr="000E0CDF" w:rsidRDefault="00D761CE" w:rsidP="00D761CE">
      <w:pPr>
        <w:pStyle w:val="ListParagraph"/>
        <w:numPr>
          <w:ilvl w:val="0"/>
          <w:numId w:val="8"/>
        </w:numPr>
        <w:rPr>
          <w:rFonts w:ascii="Garamond" w:hAnsi="Garamond"/>
          <w:sz w:val="24"/>
          <w:szCs w:val="24"/>
        </w:rPr>
      </w:pPr>
      <w:r w:rsidRPr="000E0CDF">
        <w:rPr>
          <w:rFonts w:ascii="Garamond" w:hAnsi="Garamond"/>
          <w:sz w:val="24"/>
          <w:szCs w:val="24"/>
        </w:rPr>
        <w:t>Specified violations of substantive due process (i.e</w:t>
      </w:r>
      <w:r w:rsidR="00A63CE9">
        <w:rPr>
          <w:rFonts w:ascii="Garamond" w:hAnsi="Garamond"/>
          <w:sz w:val="24"/>
          <w:szCs w:val="24"/>
        </w:rPr>
        <w:t>.,</w:t>
      </w:r>
      <w:r w:rsidRPr="000E0CDF">
        <w:rPr>
          <w:rFonts w:ascii="Garamond" w:hAnsi="Garamond"/>
          <w:sz w:val="24"/>
          <w:szCs w:val="24"/>
        </w:rPr>
        <w:t xml:space="preserve"> the decision was based on an illegal or constitutionally impermissible consideration such as race, gender, exercise of First Amendment freedoms, etc.)</w:t>
      </w:r>
      <w:r w:rsidR="00A63CE9">
        <w:rPr>
          <w:rFonts w:ascii="Garamond" w:hAnsi="Garamond"/>
          <w:sz w:val="24"/>
          <w:szCs w:val="24"/>
        </w:rPr>
        <w:t>.</w:t>
      </w:r>
      <w:r w:rsidRPr="000E0CDF">
        <w:rPr>
          <w:rFonts w:ascii="Garamond" w:hAnsi="Garamond"/>
          <w:sz w:val="24"/>
          <w:szCs w:val="24"/>
        </w:rPr>
        <w:t xml:space="preserve"> The written request for appeal must specify the violation and its potential impact on the outcome; and/or</w:t>
      </w:r>
    </w:p>
    <w:p w14:paraId="2D2622E9" w14:textId="77777777" w:rsidR="00D761CE" w:rsidRPr="000E0CDF" w:rsidRDefault="00D761CE" w:rsidP="00D761CE">
      <w:pPr>
        <w:pStyle w:val="ListParagraph"/>
        <w:numPr>
          <w:ilvl w:val="0"/>
          <w:numId w:val="8"/>
        </w:numPr>
        <w:rPr>
          <w:rFonts w:ascii="Garamond" w:hAnsi="Garamond"/>
          <w:sz w:val="24"/>
          <w:szCs w:val="24"/>
        </w:rPr>
      </w:pPr>
      <w:r w:rsidRPr="000E0CDF">
        <w:rPr>
          <w:rFonts w:ascii="Garamond" w:hAnsi="Garamond"/>
          <w:sz w:val="24"/>
          <w:szCs w:val="24"/>
        </w:rPr>
        <w:t xml:space="preserve">There is a reasonable claim that the decision to involuntarily withdraw the student from the University of Baltimore is disproportionate to the severity of the student’s safety risk to themselves or others. </w:t>
      </w:r>
    </w:p>
    <w:p w14:paraId="7BB2BA04" w14:textId="4BFDE3F7" w:rsidR="00EA397E" w:rsidRPr="000E0CDF" w:rsidRDefault="00D761CE" w:rsidP="00651266">
      <w:pPr>
        <w:rPr>
          <w:rFonts w:ascii="Garamond" w:hAnsi="Garamond"/>
          <w:sz w:val="24"/>
          <w:szCs w:val="24"/>
        </w:rPr>
      </w:pPr>
      <w:r w:rsidRPr="000E0CDF">
        <w:rPr>
          <w:rFonts w:ascii="Garamond" w:hAnsi="Garamond"/>
          <w:sz w:val="24"/>
          <w:szCs w:val="24"/>
        </w:rPr>
        <w:t>B</w:t>
      </w:r>
      <w:r w:rsidR="006E0FA7" w:rsidRPr="000E0CDF">
        <w:rPr>
          <w:rFonts w:ascii="Garamond" w:hAnsi="Garamond"/>
          <w:sz w:val="24"/>
          <w:szCs w:val="24"/>
        </w:rPr>
        <w:t xml:space="preserve">. A student may appeal the decision of the </w:t>
      </w:r>
      <w:r w:rsidR="007F5F3D" w:rsidRPr="000E0CDF">
        <w:rPr>
          <w:rFonts w:ascii="Garamond" w:hAnsi="Garamond"/>
          <w:sz w:val="24"/>
          <w:szCs w:val="24"/>
        </w:rPr>
        <w:t>Dean of Students</w:t>
      </w:r>
      <w:r w:rsidR="006E0FA7" w:rsidRPr="000E0CDF">
        <w:rPr>
          <w:rFonts w:ascii="Garamond" w:hAnsi="Garamond"/>
          <w:sz w:val="24"/>
          <w:szCs w:val="24"/>
        </w:rPr>
        <w:t xml:space="preserve"> (or designee) that t</w:t>
      </w:r>
      <w:r w:rsidR="004D61A9">
        <w:rPr>
          <w:rFonts w:ascii="Garamond" w:hAnsi="Garamond"/>
          <w:sz w:val="24"/>
          <w:szCs w:val="24"/>
        </w:rPr>
        <w:t>he student</w:t>
      </w:r>
      <w:r w:rsidR="006E0FA7" w:rsidRPr="000E0CDF">
        <w:rPr>
          <w:rFonts w:ascii="Garamond" w:hAnsi="Garamond"/>
          <w:sz w:val="24"/>
          <w:szCs w:val="24"/>
        </w:rPr>
        <w:t xml:space="preserve"> be </w:t>
      </w:r>
      <w:r w:rsidR="009760D8" w:rsidRPr="000E0CDF">
        <w:rPr>
          <w:rFonts w:ascii="Garamond" w:hAnsi="Garamond"/>
          <w:sz w:val="24"/>
          <w:szCs w:val="24"/>
        </w:rPr>
        <w:t>i</w:t>
      </w:r>
      <w:r w:rsidR="006E0FA7" w:rsidRPr="000E0CDF">
        <w:rPr>
          <w:rFonts w:ascii="Garamond" w:hAnsi="Garamond"/>
          <w:sz w:val="24"/>
          <w:szCs w:val="24"/>
        </w:rPr>
        <w:t xml:space="preserve">nvoluntarily </w:t>
      </w:r>
      <w:r w:rsidR="009760D8" w:rsidRPr="000E0CDF">
        <w:rPr>
          <w:rFonts w:ascii="Garamond" w:hAnsi="Garamond"/>
          <w:sz w:val="24"/>
          <w:szCs w:val="24"/>
        </w:rPr>
        <w:t>w</w:t>
      </w:r>
      <w:r w:rsidR="006E0FA7" w:rsidRPr="000E0CDF">
        <w:rPr>
          <w:rFonts w:ascii="Garamond" w:hAnsi="Garamond"/>
          <w:sz w:val="24"/>
          <w:szCs w:val="24"/>
        </w:rPr>
        <w:t xml:space="preserve">ithdrawn. To file an appeal, the student must submit a written statement to the </w:t>
      </w:r>
      <w:r w:rsidR="007F5F3D" w:rsidRPr="000E0CDF">
        <w:rPr>
          <w:rFonts w:ascii="Garamond" w:hAnsi="Garamond"/>
          <w:sz w:val="24"/>
          <w:szCs w:val="24"/>
        </w:rPr>
        <w:t>Associate Vice President for Student Success and Support Services</w:t>
      </w:r>
      <w:r w:rsidR="00F7144C" w:rsidRPr="000E0CDF">
        <w:rPr>
          <w:rFonts w:ascii="Garamond" w:hAnsi="Garamond"/>
          <w:sz w:val="24"/>
          <w:szCs w:val="24"/>
        </w:rPr>
        <w:t xml:space="preserve"> or designee</w:t>
      </w:r>
      <w:r w:rsidR="006E0FA7" w:rsidRPr="000E0CDF">
        <w:rPr>
          <w:rFonts w:ascii="Garamond" w:hAnsi="Garamond"/>
          <w:b/>
          <w:sz w:val="24"/>
          <w:szCs w:val="24"/>
        </w:rPr>
        <w:t xml:space="preserve"> </w:t>
      </w:r>
      <w:r w:rsidR="00F7144C" w:rsidRPr="000E0CDF">
        <w:rPr>
          <w:rFonts w:ascii="Garamond" w:hAnsi="Garamond"/>
          <w:bCs/>
          <w:sz w:val="24"/>
          <w:szCs w:val="24"/>
        </w:rPr>
        <w:t xml:space="preserve">(“Appeal Officer”) </w:t>
      </w:r>
      <w:r w:rsidR="006E0FA7" w:rsidRPr="000E0CDF">
        <w:rPr>
          <w:rFonts w:ascii="Garamond" w:hAnsi="Garamond"/>
          <w:sz w:val="24"/>
          <w:szCs w:val="24"/>
        </w:rPr>
        <w:t xml:space="preserve">within </w:t>
      </w:r>
      <w:r w:rsidR="00103D1F" w:rsidRPr="000E0CDF">
        <w:rPr>
          <w:rFonts w:ascii="Garamond" w:hAnsi="Garamond"/>
          <w:sz w:val="24"/>
          <w:szCs w:val="24"/>
        </w:rPr>
        <w:t>fifteen</w:t>
      </w:r>
      <w:r w:rsidR="006E0FA7" w:rsidRPr="000E0CDF">
        <w:rPr>
          <w:rFonts w:ascii="Garamond" w:hAnsi="Garamond"/>
          <w:sz w:val="24"/>
          <w:szCs w:val="24"/>
        </w:rPr>
        <w:t xml:space="preserve"> (1</w:t>
      </w:r>
      <w:r w:rsidR="00DE68E8" w:rsidRPr="000E0CDF">
        <w:rPr>
          <w:rFonts w:ascii="Garamond" w:hAnsi="Garamond"/>
          <w:sz w:val="24"/>
          <w:szCs w:val="24"/>
        </w:rPr>
        <w:t>5</w:t>
      </w:r>
      <w:r w:rsidR="006E0FA7" w:rsidRPr="000E0CDF">
        <w:rPr>
          <w:rFonts w:ascii="Garamond" w:hAnsi="Garamond"/>
          <w:sz w:val="24"/>
          <w:szCs w:val="24"/>
        </w:rPr>
        <w:t xml:space="preserve">) business days after receipt of the decision by the </w:t>
      </w:r>
      <w:r w:rsidR="00EA397E" w:rsidRPr="000E0CDF">
        <w:rPr>
          <w:rFonts w:ascii="Garamond" w:hAnsi="Garamond"/>
          <w:sz w:val="24"/>
          <w:szCs w:val="24"/>
        </w:rPr>
        <w:t>Dean of Students.</w:t>
      </w:r>
    </w:p>
    <w:p w14:paraId="12971A46" w14:textId="335A7B9A" w:rsidR="00EA397E" w:rsidRPr="000E0CDF" w:rsidRDefault="00EA397E" w:rsidP="00651266">
      <w:pPr>
        <w:rPr>
          <w:rFonts w:ascii="Garamond" w:hAnsi="Garamond"/>
          <w:sz w:val="24"/>
          <w:szCs w:val="24"/>
        </w:rPr>
      </w:pPr>
      <w:r w:rsidRPr="000E0CDF">
        <w:rPr>
          <w:rFonts w:ascii="Garamond" w:hAnsi="Garamond"/>
          <w:sz w:val="24"/>
          <w:szCs w:val="24"/>
        </w:rPr>
        <w:t xml:space="preserve">Failure to file a request within the specified time constitutes an acknowledgement that the student accepts the administrative withdrawal and waives their right for further appeal. </w:t>
      </w:r>
      <w:r w:rsidR="00B66D8E" w:rsidRPr="000E0CDF">
        <w:rPr>
          <w:rFonts w:ascii="Garamond" w:hAnsi="Garamond"/>
          <w:sz w:val="24"/>
          <w:szCs w:val="24"/>
        </w:rPr>
        <w:t>However, an appeal may be accepted if there are extenuating circumstances that prevented the student from filing wit</w:t>
      </w:r>
      <w:r w:rsidR="00F41E30" w:rsidRPr="000E0CDF">
        <w:rPr>
          <w:rFonts w:ascii="Garamond" w:hAnsi="Garamond"/>
          <w:sz w:val="24"/>
          <w:szCs w:val="24"/>
        </w:rPr>
        <w:t xml:space="preserve">hin the </w:t>
      </w:r>
      <w:r w:rsidR="00103D1F" w:rsidRPr="000E0CDF">
        <w:rPr>
          <w:rFonts w:ascii="Garamond" w:hAnsi="Garamond"/>
          <w:sz w:val="24"/>
          <w:szCs w:val="24"/>
        </w:rPr>
        <w:t>fifteen</w:t>
      </w:r>
      <w:r w:rsidR="00F41E30" w:rsidRPr="000E0CDF">
        <w:rPr>
          <w:rFonts w:ascii="Garamond" w:hAnsi="Garamond"/>
          <w:sz w:val="24"/>
          <w:szCs w:val="24"/>
        </w:rPr>
        <w:t xml:space="preserve"> (1</w:t>
      </w:r>
      <w:r w:rsidR="00D761CE" w:rsidRPr="000E0CDF">
        <w:rPr>
          <w:rFonts w:ascii="Garamond" w:hAnsi="Garamond"/>
          <w:sz w:val="24"/>
          <w:szCs w:val="24"/>
        </w:rPr>
        <w:t>5</w:t>
      </w:r>
      <w:r w:rsidR="00F41E30" w:rsidRPr="000E0CDF">
        <w:rPr>
          <w:rFonts w:ascii="Garamond" w:hAnsi="Garamond"/>
          <w:sz w:val="24"/>
          <w:szCs w:val="24"/>
        </w:rPr>
        <w:t xml:space="preserve">) business days. </w:t>
      </w:r>
      <w:r w:rsidR="00FF5BE7" w:rsidRPr="000E0CDF">
        <w:rPr>
          <w:rFonts w:ascii="Garamond" w:hAnsi="Garamond"/>
          <w:sz w:val="24"/>
          <w:szCs w:val="24"/>
        </w:rPr>
        <w:t xml:space="preserve">The student must present a request for a late appeal in writing to the Appeal Officer and identify the extenuating circumstances that prevented a timely appeal. </w:t>
      </w:r>
      <w:r w:rsidR="00F41E30" w:rsidRPr="000E0CDF">
        <w:rPr>
          <w:rFonts w:ascii="Garamond" w:hAnsi="Garamond"/>
          <w:sz w:val="24"/>
          <w:szCs w:val="24"/>
        </w:rPr>
        <w:t xml:space="preserve">Appeals made under this circumstance will be reviewed and either approved or declined at the discretion of the </w:t>
      </w:r>
      <w:r w:rsidR="00F7144C" w:rsidRPr="000E0CDF">
        <w:rPr>
          <w:rFonts w:ascii="Garamond" w:hAnsi="Garamond"/>
          <w:sz w:val="24"/>
          <w:szCs w:val="24"/>
        </w:rPr>
        <w:t>Appeal Officer</w:t>
      </w:r>
      <w:r w:rsidR="00F41E30" w:rsidRPr="000E0CDF">
        <w:rPr>
          <w:rFonts w:ascii="Garamond" w:hAnsi="Garamond"/>
          <w:sz w:val="24"/>
          <w:szCs w:val="24"/>
        </w:rPr>
        <w:t xml:space="preserve">. </w:t>
      </w:r>
    </w:p>
    <w:p w14:paraId="49D7BBC8" w14:textId="77777777" w:rsidR="006E0FA7" w:rsidRPr="000E0CDF" w:rsidRDefault="006E0FA7" w:rsidP="00651266">
      <w:pPr>
        <w:rPr>
          <w:rFonts w:ascii="Garamond" w:hAnsi="Garamond"/>
          <w:sz w:val="24"/>
          <w:szCs w:val="24"/>
        </w:rPr>
      </w:pPr>
      <w:r w:rsidRPr="000E0CDF">
        <w:rPr>
          <w:rFonts w:ascii="Garamond" w:hAnsi="Garamond"/>
          <w:sz w:val="24"/>
          <w:szCs w:val="24"/>
        </w:rPr>
        <w:t>The written statement should include, at minimum, the following elements:</w:t>
      </w:r>
    </w:p>
    <w:p w14:paraId="744BC504" w14:textId="77777777" w:rsidR="006E0FA7" w:rsidRPr="000E0CDF" w:rsidRDefault="006E0FA7" w:rsidP="00EA397E">
      <w:pPr>
        <w:pStyle w:val="ListParagraph"/>
        <w:numPr>
          <w:ilvl w:val="0"/>
          <w:numId w:val="6"/>
        </w:numPr>
        <w:rPr>
          <w:rFonts w:ascii="Garamond" w:hAnsi="Garamond"/>
          <w:sz w:val="24"/>
          <w:szCs w:val="24"/>
        </w:rPr>
      </w:pPr>
      <w:r w:rsidRPr="000E0CDF">
        <w:rPr>
          <w:rFonts w:ascii="Garamond" w:hAnsi="Garamond"/>
          <w:sz w:val="24"/>
          <w:szCs w:val="24"/>
        </w:rPr>
        <w:t>Student’s name;</w:t>
      </w:r>
    </w:p>
    <w:p w14:paraId="19D210BC" w14:textId="77777777" w:rsidR="006E0FA7" w:rsidRPr="000E0CDF" w:rsidRDefault="006E0FA7" w:rsidP="00EA397E">
      <w:pPr>
        <w:pStyle w:val="ListParagraph"/>
        <w:numPr>
          <w:ilvl w:val="0"/>
          <w:numId w:val="6"/>
        </w:numPr>
        <w:rPr>
          <w:rFonts w:ascii="Garamond" w:hAnsi="Garamond"/>
          <w:sz w:val="24"/>
          <w:szCs w:val="24"/>
        </w:rPr>
      </w:pPr>
      <w:r w:rsidRPr="000E0CDF">
        <w:rPr>
          <w:rFonts w:ascii="Garamond" w:hAnsi="Garamond"/>
          <w:sz w:val="24"/>
          <w:szCs w:val="24"/>
        </w:rPr>
        <w:t>Student’s University ID number;</w:t>
      </w:r>
    </w:p>
    <w:p w14:paraId="2AD8AD87" w14:textId="752D6C75" w:rsidR="006E0FA7" w:rsidRPr="000E0CDF" w:rsidRDefault="006E0FA7" w:rsidP="00EA397E">
      <w:pPr>
        <w:pStyle w:val="ListParagraph"/>
        <w:numPr>
          <w:ilvl w:val="0"/>
          <w:numId w:val="6"/>
        </w:numPr>
        <w:rPr>
          <w:rFonts w:ascii="Garamond" w:hAnsi="Garamond"/>
          <w:sz w:val="24"/>
          <w:szCs w:val="24"/>
        </w:rPr>
      </w:pPr>
      <w:r w:rsidRPr="000E0CDF">
        <w:rPr>
          <w:rFonts w:ascii="Garamond" w:hAnsi="Garamond"/>
          <w:sz w:val="24"/>
          <w:szCs w:val="24"/>
        </w:rPr>
        <w:t>The grounds for appeal;</w:t>
      </w:r>
      <w:r w:rsidR="00237EA6" w:rsidRPr="000E0CDF">
        <w:rPr>
          <w:rFonts w:ascii="Garamond" w:hAnsi="Garamond"/>
          <w:sz w:val="24"/>
          <w:szCs w:val="24"/>
        </w:rPr>
        <w:t xml:space="preserve"> and</w:t>
      </w:r>
    </w:p>
    <w:p w14:paraId="5585D47B" w14:textId="51D1A1FF" w:rsidR="006E0FA7" w:rsidRPr="000E0CDF" w:rsidRDefault="00237EA6" w:rsidP="00EA397E">
      <w:pPr>
        <w:pStyle w:val="ListParagraph"/>
        <w:numPr>
          <w:ilvl w:val="0"/>
          <w:numId w:val="6"/>
        </w:numPr>
        <w:rPr>
          <w:rFonts w:ascii="Garamond" w:hAnsi="Garamond"/>
          <w:sz w:val="24"/>
          <w:szCs w:val="24"/>
        </w:rPr>
      </w:pPr>
      <w:r w:rsidRPr="000E0CDF">
        <w:rPr>
          <w:rFonts w:ascii="Garamond" w:hAnsi="Garamond"/>
          <w:sz w:val="24"/>
          <w:szCs w:val="24"/>
        </w:rPr>
        <w:t xml:space="preserve">A </w:t>
      </w:r>
      <w:r w:rsidR="006E0FA7" w:rsidRPr="000E0CDF">
        <w:rPr>
          <w:rFonts w:ascii="Garamond" w:hAnsi="Garamond"/>
          <w:sz w:val="24"/>
          <w:szCs w:val="24"/>
        </w:rPr>
        <w:t>statement, including relevant documents or evidence, explaining why the decision requires reversal</w:t>
      </w:r>
      <w:r w:rsidRPr="000E0CDF">
        <w:rPr>
          <w:rFonts w:ascii="Garamond" w:hAnsi="Garamond"/>
          <w:sz w:val="24"/>
          <w:szCs w:val="24"/>
        </w:rPr>
        <w:t>.</w:t>
      </w:r>
    </w:p>
    <w:p w14:paraId="5DD08894" w14:textId="31449212" w:rsidR="003979DB" w:rsidRPr="000E0CDF" w:rsidRDefault="00237EA6" w:rsidP="00337917">
      <w:pPr>
        <w:ind w:left="360"/>
        <w:rPr>
          <w:rFonts w:ascii="Garamond" w:hAnsi="Garamond"/>
          <w:sz w:val="24"/>
          <w:szCs w:val="24"/>
        </w:rPr>
      </w:pPr>
      <w:r w:rsidRPr="000E0CDF">
        <w:rPr>
          <w:rFonts w:ascii="Garamond" w:hAnsi="Garamond"/>
          <w:sz w:val="24"/>
          <w:szCs w:val="24"/>
        </w:rPr>
        <w:t xml:space="preserve">In certain limited </w:t>
      </w:r>
      <w:r w:rsidR="00103D1F" w:rsidRPr="000E0CDF">
        <w:rPr>
          <w:rFonts w:ascii="Garamond" w:hAnsi="Garamond"/>
          <w:sz w:val="24"/>
          <w:szCs w:val="24"/>
        </w:rPr>
        <w:t>circumstances,</w:t>
      </w:r>
      <w:r w:rsidR="006E0FA7" w:rsidRPr="000E0CDF">
        <w:rPr>
          <w:rFonts w:ascii="Garamond" w:hAnsi="Garamond"/>
          <w:sz w:val="24"/>
          <w:szCs w:val="24"/>
        </w:rPr>
        <w:t xml:space="preserve"> </w:t>
      </w:r>
      <w:r w:rsidRPr="000E0CDF">
        <w:rPr>
          <w:rFonts w:ascii="Garamond" w:hAnsi="Garamond"/>
          <w:sz w:val="24"/>
          <w:szCs w:val="24"/>
        </w:rPr>
        <w:t>the student may require that</w:t>
      </w:r>
      <w:r w:rsidR="006E0FA7" w:rsidRPr="000E0CDF">
        <w:rPr>
          <w:rFonts w:ascii="Garamond" w:hAnsi="Garamond"/>
          <w:sz w:val="24"/>
          <w:szCs w:val="24"/>
        </w:rPr>
        <w:t xml:space="preserve"> a third party (e.g., parent, guardian, spouse, or other person) submit an appeal on behalf of a student</w:t>
      </w:r>
      <w:r w:rsidRPr="000E0CDF">
        <w:rPr>
          <w:rFonts w:ascii="Garamond" w:hAnsi="Garamond"/>
          <w:sz w:val="24"/>
          <w:szCs w:val="24"/>
        </w:rPr>
        <w:t>.  If that is the case,</w:t>
      </w:r>
      <w:r w:rsidR="006E0FA7" w:rsidRPr="000E0CDF">
        <w:rPr>
          <w:rFonts w:ascii="Garamond" w:hAnsi="Garamond"/>
          <w:sz w:val="24"/>
          <w:szCs w:val="24"/>
        </w:rPr>
        <w:t xml:space="preserve"> please include a statement describing why the student cannot complete the appeal process. </w:t>
      </w:r>
      <w:r w:rsidR="003979DB" w:rsidRPr="000E0CDF">
        <w:rPr>
          <w:rFonts w:ascii="Garamond" w:hAnsi="Garamond"/>
          <w:sz w:val="24"/>
          <w:szCs w:val="24"/>
        </w:rPr>
        <w:t xml:space="preserve">It is the expectation that any appeal originates from the student directly unless there are significant extenuating circumstances. </w:t>
      </w:r>
      <w:r w:rsidRPr="000E0CDF">
        <w:rPr>
          <w:rFonts w:ascii="Garamond" w:hAnsi="Garamond"/>
          <w:sz w:val="24"/>
          <w:szCs w:val="24"/>
        </w:rPr>
        <w:t xml:space="preserve"> </w:t>
      </w:r>
    </w:p>
    <w:p w14:paraId="0A734E31" w14:textId="287B6420" w:rsidR="00904D25" w:rsidRPr="000E0CDF" w:rsidRDefault="006E0FA7">
      <w:pPr>
        <w:rPr>
          <w:rFonts w:ascii="Garamond" w:hAnsi="Garamond"/>
          <w:sz w:val="24"/>
          <w:szCs w:val="24"/>
        </w:rPr>
      </w:pPr>
      <w:r w:rsidRPr="000E0CDF">
        <w:rPr>
          <w:rFonts w:ascii="Garamond" w:hAnsi="Garamond"/>
          <w:sz w:val="24"/>
          <w:szCs w:val="24"/>
        </w:rPr>
        <w:t>C. Upon receiving a student’s appeal,</w:t>
      </w:r>
      <w:r w:rsidR="00EA397E" w:rsidRPr="000E0CDF">
        <w:rPr>
          <w:rFonts w:ascii="Garamond" w:hAnsi="Garamond"/>
          <w:sz w:val="24"/>
          <w:szCs w:val="24"/>
        </w:rPr>
        <w:t xml:space="preserve"> the</w:t>
      </w:r>
      <w:r w:rsidRPr="000E0CDF">
        <w:rPr>
          <w:rFonts w:ascii="Garamond" w:hAnsi="Garamond"/>
          <w:sz w:val="24"/>
          <w:szCs w:val="24"/>
        </w:rPr>
        <w:t xml:space="preserve"> </w:t>
      </w:r>
      <w:r w:rsidR="00F7144C" w:rsidRPr="000E0CDF">
        <w:rPr>
          <w:rFonts w:ascii="Garamond" w:hAnsi="Garamond"/>
          <w:sz w:val="24"/>
          <w:szCs w:val="24"/>
        </w:rPr>
        <w:t>Appeal Officer</w:t>
      </w:r>
      <w:r w:rsidR="00EA397E" w:rsidRPr="000E0CDF">
        <w:rPr>
          <w:rFonts w:ascii="Garamond" w:hAnsi="Garamond"/>
          <w:sz w:val="24"/>
          <w:szCs w:val="24"/>
        </w:rPr>
        <w:t xml:space="preserve"> </w:t>
      </w:r>
      <w:r w:rsidR="00D23CD7" w:rsidRPr="000E0CDF">
        <w:rPr>
          <w:rFonts w:ascii="Garamond" w:hAnsi="Garamond"/>
          <w:sz w:val="24"/>
          <w:szCs w:val="24"/>
        </w:rPr>
        <w:t>reserves the discretion to determine if an in-person meeting with the student is necessary</w:t>
      </w:r>
      <w:r w:rsidR="00505015" w:rsidRPr="000E0CDF">
        <w:rPr>
          <w:rFonts w:ascii="Garamond" w:hAnsi="Garamond"/>
          <w:sz w:val="24"/>
          <w:szCs w:val="24"/>
        </w:rPr>
        <w:t xml:space="preserve"> and any related follow up</w:t>
      </w:r>
      <w:r w:rsidR="003D56D2" w:rsidRPr="000E0CDF">
        <w:rPr>
          <w:rFonts w:ascii="Garamond" w:hAnsi="Garamond"/>
          <w:sz w:val="24"/>
          <w:szCs w:val="24"/>
        </w:rPr>
        <w:t xml:space="preserve">. </w:t>
      </w:r>
      <w:r w:rsidR="00740EF5" w:rsidRPr="000E0CDF">
        <w:rPr>
          <w:rFonts w:ascii="Garamond" w:hAnsi="Garamond"/>
          <w:sz w:val="24"/>
          <w:szCs w:val="24"/>
        </w:rPr>
        <w:t xml:space="preserve"> </w:t>
      </w:r>
      <w:r w:rsidR="00D23CD7" w:rsidRPr="000E0CDF">
        <w:rPr>
          <w:rFonts w:ascii="Garamond" w:hAnsi="Garamond"/>
          <w:sz w:val="24"/>
          <w:szCs w:val="24"/>
        </w:rPr>
        <w:t xml:space="preserve">All appeal decisions made by the </w:t>
      </w:r>
      <w:r w:rsidR="00F7144C" w:rsidRPr="000E0CDF">
        <w:rPr>
          <w:rFonts w:ascii="Garamond" w:hAnsi="Garamond"/>
          <w:sz w:val="24"/>
          <w:szCs w:val="24"/>
        </w:rPr>
        <w:t xml:space="preserve">Appeal Officer </w:t>
      </w:r>
      <w:r w:rsidR="00D23CD7" w:rsidRPr="000E0CDF">
        <w:rPr>
          <w:rFonts w:ascii="Garamond" w:hAnsi="Garamond"/>
          <w:sz w:val="24"/>
          <w:szCs w:val="24"/>
        </w:rPr>
        <w:t>are final.</w:t>
      </w:r>
      <w:r w:rsidR="00D23CD7" w:rsidRPr="000E0CDF" w:rsidDel="00D23CD7">
        <w:rPr>
          <w:rFonts w:ascii="Garamond" w:hAnsi="Garamond"/>
          <w:sz w:val="24"/>
          <w:szCs w:val="24"/>
        </w:rPr>
        <w:t xml:space="preserve"> </w:t>
      </w:r>
      <w:r w:rsidR="00D23CD7" w:rsidRPr="000E0CDF">
        <w:rPr>
          <w:rFonts w:ascii="Garamond" w:hAnsi="Garamond"/>
          <w:sz w:val="24"/>
          <w:szCs w:val="24"/>
        </w:rPr>
        <w:t>I</w:t>
      </w:r>
      <w:r w:rsidR="00904D25" w:rsidRPr="000E0CDF">
        <w:rPr>
          <w:rFonts w:ascii="Garamond" w:hAnsi="Garamond"/>
          <w:sz w:val="24"/>
          <w:szCs w:val="24"/>
        </w:rPr>
        <w:t>nformation</w:t>
      </w:r>
      <w:r w:rsidR="00D23CD7" w:rsidRPr="000E0CDF">
        <w:rPr>
          <w:rFonts w:ascii="Garamond" w:hAnsi="Garamond"/>
          <w:sz w:val="24"/>
          <w:szCs w:val="24"/>
        </w:rPr>
        <w:t xml:space="preserve"> </w:t>
      </w:r>
      <w:r w:rsidR="00F7144C" w:rsidRPr="000E0CDF">
        <w:rPr>
          <w:rFonts w:ascii="Garamond" w:hAnsi="Garamond"/>
          <w:sz w:val="24"/>
          <w:szCs w:val="24"/>
        </w:rPr>
        <w:t xml:space="preserve">Appeal Officer </w:t>
      </w:r>
      <w:r w:rsidR="00904D25" w:rsidRPr="000E0CDF">
        <w:rPr>
          <w:rFonts w:ascii="Garamond" w:hAnsi="Garamond"/>
          <w:sz w:val="24"/>
          <w:szCs w:val="24"/>
        </w:rPr>
        <w:t xml:space="preserve">may consider as part of a student’s appeal includes, though is not limited to, objective and observable behaviors of the student, current medical information, and educational records. </w:t>
      </w:r>
    </w:p>
    <w:p w14:paraId="048B5A03" w14:textId="43271C46" w:rsidR="00904D25" w:rsidRPr="000E0CDF" w:rsidRDefault="009C730E" w:rsidP="00651266">
      <w:pPr>
        <w:rPr>
          <w:rFonts w:ascii="Garamond" w:hAnsi="Garamond"/>
          <w:sz w:val="24"/>
          <w:szCs w:val="24"/>
        </w:rPr>
      </w:pPr>
      <w:r w:rsidRPr="000E0CDF">
        <w:rPr>
          <w:rFonts w:ascii="Garamond" w:hAnsi="Garamond"/>
          <w:sz w:val="24"/>
          <w:szCs w:val="24"/>
        </w:rPr>
        <w:lastRenderedPageBreak/>
        <w:t>D</w:t>
      </w:r>
      <w:r w:rsidR="00D23CD7" w:rsidRPr="000E0CDF">
        <w:rPr>
          <w:rFonts w:ascii="Garamond" w:hAnsi="Garamond"/>
          <w:sz w:val="24"/>
          <w:szCs w:val="24"/>
        </w:rPr>
        <w:t xml:space="preserve">. The </w:t>
      </w:r>
      <w:r w:rsidR="00740EF5" w:rsidRPr="000E0CDF">
        <w:rPr>
          <w:rFonts w:ascii="Garamond" w:hAnsi="Garamond"/>
          <w:sz w:val="24"/>
          <w:szCs w:val="24"/>
        </w:rPr>
        <w:t xml:space="preserve">Appeal Officer </w:t>
      </w:r>
      <w:r w:rsidR="00904D25" w:rsidRPr="000E0CDF">
        <w:rPr>
          <w:rFonts w:ascii="Garamond" w:hAnsi="Garamond"/>
          <w:sz w:val="24"/>
          <w:szCs w:val="24"/>
        </w:rPr>
        <w:t>will assess the facts and circum</w:t>
      </w:r>
      <w:r w:rsidR="00D46B0D" w:rsidRPr="000E0CDF">
        <w:rPr>
          <w:rFonts w:ascii="Garamond" w:hAnsi="Garamond"/>
          <w:sz w:val="24"/>
          <w:szCs w:val="24"/>
        </w:rPr>
        <w:t>stances presented within f</w:t>
      </w:r>
      <w:r w:rsidRPr="000E0CDF">
        <w:rPr>
          <w:rFonts w:ascii="Garamond" w:hAnsi="Garamond"/>
          <w:sz w:val="24"/>
          <w:szCs w:val="24"/>
        </w:rPr>
        <w:t>ifteen</w:t>
      </w:r>
      <w:r w:rsidR="00D46B0D" w:rsidRPr="000E0CDF">
        <w:rPr>
          <w:rFonts w:ascii="Garamond" w:hAnsi="Garamond"/>
          <w:sz w:val="24"/>
          <w:szCs w:val="24"/>
        </w:rPr>
        <w:t xml:space="preserve"> (</w:t>
      </w:r>
      <w:r w:rsidRPr="000E0CDF">
        <w:rPr>
          <w:rFonts w:ascii="Garamond" w:hAnsi="Garamond"/>
          <w:sz w:val="24"/>
          <w:szCs w:val="24"/>
        </w:rPr>
        <w:t>15</w:t>
      </w:r>
      <w:r w:rsidR="00904D25" w:rsidRPr="000E0CDF">
        <w:rPr>
          <w:rFonts w:ascii="Garamond" w:hAnsi="Garamond"/>
          <w:sz w:val="24"/>
          <w:szCs w:val="24"/>
        </w:rPr>
        <w:t xml:space="preserve">) business days. </w:t>
      </w:r>
    </w:p>
    <w:p w14:paraId="7108DF02" w14:textId="4E747807" w:rsidR="00904D25" w:rsidRPr="000E0CDF" w:rsidRDefault="00904D25" w:rsidP="00651266">
      <w:pPr>
        <w:rPr>
          <w:rFonts w:ascii="Garamond" w:hAnsi="Garamond"/>
          <w:sz w:val="24"/>
          <w:szCs w:val="24"/>
        </w:rPr>
      </w:pPr>
      <w:r w:rsidRPr="000E0CDF">
        <w:rPr>
          <w:rFonts w:ascii="Garamond" w:hAnsi="Garamond"/>
          <w:sz w:val="24"/>
          <w:szCs w:val="24"/>
        </w:rPr>
        <w:tab/>
      </w:r>
      <w:r w:rsidR="00D23CD7" w:rsidRPr="000E0CDF">
        <w:rPr>
          <w:rFonts w:ascii="Garamond" w:hAnsi="Garamond"/>
          <w:sz w:val="24"/>
          <w:szCs w:val="24"/>
        </w:rPr>
        <w:t xml:space="preserve">The </w:t>
      </w:r>
      <w:r w:rsidR="009C730E" w:rsidRPr="000E0CDF">
        <w:rPr>
          <w:rFonts w:ascii="Garamond" w:hAnsi="Garamond"/>
          <w:sz w:val="24"/>
          <w:szCs w:val="24"/>
        </w:rPr>
        <w:t>Appeal Officer</w:t>
      </w:r>
      <w:r w:rsidRPr="000E0CDF">
        <w:rPr>
          <w:rFonts w:ascii="Garamond" w:hAnsi="Garamond"/>
          <w:sz w:val="24"/>
          <w:szCs w:val="24"/>
        </w:rPr>
        <w:t xml:space="preserve"> may decide to:</w:t>
      </w:r>
    </w:p>
    <w:p w14:paraId="7C603939" w14:textId="14B43478" w:rsidR="00904D25" w:rsidRPr="000E0CDF" w:rsidRDefault="00904D25" w:rsidP="00651266">
      <w:pPr>
        <w:rPr>
          <w:rFonts w:ascii="Garamond" w:hAnsi="Garamond"/>
          <w:sz w:val="24"/>
          <w:szCs w:val="24"/>
        </w:rPr>
      </w:pPr>
      <w:r w:rsidRPr="000E0CDF">
        <w:rPr>
          <w:rFonts w:ascii="Garamond" w:hAnsi="Garamond"/>
          <w:sz w:val="24"/>
          <w:szCs w:val="24"/>
        </w:rPr>
        <w:tab/>
      </w:r>
      <w:r w:rsidRPr="000E0CDF">
        <w:rPr>
          <w:rFonts w:ascii="Garamond" w:hAnsi="Garamond"/>
          <w:sz w:val="24"/>
          <w:szCs w:val="24"/>
        </w:rPr>
        <w:tab/>
        <w:t xml:space="preserve">1. </w:t>
      </w:r>
      <w:r w:rsidR="00554D62" w:rsidRPr="000E0CDF">
        <w:rPr>
          <w:rFonts w:ascii="Garamond" w:hAnsi="Garamond"/>
          <w:sz w:val="24"/>
          <w:szCs w:val="24"/>
        </w:rPr>
        <w:t>Uphold</w:t>
      </w:r>
      <w:r w:rsidRPr="000E0CDF">
        <w:rPr>
          <w:rFonts w:ascii="Garamond" w:hAnsi="Garamond"/>
          <w:sz w:val="24"/>
          <w:szCs w:val="24"/>
        </w:rPr>
        <w:t xml:space="preserve"> an </w:t>
      </w:r>
      <w:r w:rsidR="009760D8" w:rsidRPr="000E0CDF">
        <w:rPr>
          <w:rFonts w:ascii="Garamond" w:hAnsi="Garamond"/>
          <w:sz w:val="24"/>
          <w:szCs w:val="24"/>
        </w:rPr>
        <w:t>i</w:t>
      </w:r>
      <w:r w:rsidRPr="000E0CDF">
        <w:rPr>
          <w:rFonts w:ascii="Garamond" w:hAnsi="Garamond"/>
          <w:sz w:val="24"/>
          <w:szCs w:val="24"/>
        </w:rPr>
        <w:t xml:space="preserve">nvoluntary </w:t>
      </w:r>
      <w:r w:rsidR="009760D8" w:rsidRPr="000E0CDF">
        <w:rPr>
          <w:rFonts w:ascii="Garamond" w:hAnsi="Garamond"/>
          <w:sz w:val="24"/>
          <w:szCs w:val="24"/>
        </w:rPr>
        <w:t>w</w:t>
      </w:r>
      <w:r w:rsidRPr="000E0CDF">
        <w:rPr>
          <w:rFonts w:ascii="Garamond" w:hAnsi="Garamond"/>
          <w:sz w:val="24"/>
          <w:szCs w:val="24"/>
        </w:rPr>
        <w:t xml:space="preserve">ithdrawal; </w:t>
      </w:r>
    </w:p>
    <w:p w14:paraId="12803652" w14:textId="0FBFF58A" w:rsidR="00904D25" w:rsidRPr="000E0CDF" w:rsidRDefault="00904D25" w:rsidP="003D56D2">
      <w:pPr>
        <w:ind w:left="1440"/>
        <w:rPr>
          <w:rFonts w:ascii="Garamond" w:hAnsi="Garamond"/>
          <w:sz w:val="24"/>
          <w:szCs w:val="24"/>
        </w:rPr>
      </w:pPr>
      <w:r w:rsidRPr="000E0CDF">
        <w:rPr>
          <w:rFonts w:ascii="Garamond" w:hAnsi="Garamond"/>
          <w:sz w:val="24"/>
          <w:szCs w:val="24"/>
        </w:rPr>
        <w:t xml:space="preserve">2. </w:t>
      </w:r>
      <w:r w:rsidR="00670722" w:rsidRPr="000E0CDF">
        <w:rPr>
          <w:rFonts w:ascii="Garamond" w:hAnsi="Garamond"/>
          <w:sz w:val="24"/>
          <w:szCs w:val="24"/>
        </w:rPr>
        <w:t>Revoke the</w:t>
      </w:r>
      <w:r w:rsidRPr="000E0CDF">
        <w:rPr>
          <w:rFonts w:ascii="Garamond" w:hAnsi="Garamond"/>
          <w:sz w:val="24"/>
          <w:szCs w:val="24"/>
        </w:rPr>
        <w:t xml:space="preserve"> </w:t>
      </w:r>
      <w:r w:rsidR="009760D8" w:rsidRPr="000E0CDF">
        <w:rPr>
          <w:rFonts w:ascii="Garamond" w:hAnsi="Garamond"/>
          <w:sz w:val="24"/>
          <w:szCs w:val="24"/>
        </w:rPr>
        <w:t>i</w:t>
      </w:r>
      <w:r w:rsidRPr="000E0CDF">
        <w:rPr>
          <w:rFonts w:ascii="Garamond" w:hAnsi="Garamond"/>
          <w:sz w:val="24"/>
          <w:szCs w:val="24"/>
        </w:rPr>
        <w:t xml:space="preserve">nvoluntary </w:t>
      </w:r>
      <w:r w:rsidR="009760D8" w:rsidRPr="000E0CDF">
        <w:rPr>
          <w:rFonts w:ascii="Garamond" w:hAnsi="Garamond"/>
          <w:sz w:val="24"/>
          <w:szCs w:val="24"/>
        </w:rPr>
        <w:t>w</w:t>
      </w:r>
      <w:r w:rsidRPr="000E0CDF">
        <w:rPr>
          <w:rFonts w:ascii="Garamond" w:hAnsi="Garamond"/>
          <w:sz w:val="24"/>
          <w:szCs w:val="24"/>
        </w:rPr>
        <w:t>ithdrawal</w:t>
      </w:r>
      <w:r w:rsidR="00670722" w:rsidRPr="000E0CDF">
        <w:rPr>
          <w:rFonts w:ascii="Garamond" w:hAnsi="Garamond"/>
          <w:sz w:val="24"/>
          <w:szCs w:val="24"/>
        </w:rPr>
        <w:t xml:space="preserve">, which may </w:t>
      </w:r>
      <w:r w:rsidR="006F0185" w:rsidRPr="000E0CDF">
        <w:rPr>
          <w:rFonts w:ascii="Garamond" w:hAnsi="Garamond"/>
          <w:sz w:val="24"/>
          <w:szCs w:val="24"/>
        </w:rPr>
        <w:t>include</w:t>
      </w:r>
      <w:r w:rsidR="00670722" w:rsidRPr="000E0CDF">
        <w:rPr>
          <w:rFonts w:ascii="Garamond" w:hAnsi="Garamond"/>
          <w:sz w:val="24"/>
          <w:szCs w:val="24"/>
        </w:rPr>
        <w:t xml:space="preserve"> certain additional specified conditions</w:t>
      </w:r>
      <w:r w:rsidRPr="000E0CDF">
        <w:rPr>
          <w:rFonts w:ascii="Garamond" w:hAnsi="Garamond"/>
          <w:sz w:val="24"/>
          <w:szCs w:val="24"/>
        </w:rPr>
        <w:t xml:space="preserve">; </w:t>
      </w:r>
      <w:r w:rsidR="00F7144C" w:rsidRPr="000E0CDF">
        <w:rPr>
          <w:rFonts w:ascii="Garamond" w:hAnsi="Garamond"/>
          <w:sz w:val="24"/>
          <w:szCs w:val="24"/>
        </w:rPr>
        <w:t>or</w:t>
      </w:r>
    </w:p>
    <w:p w14:paraId="5BB0AFF2" w14:textId="3B4F8755" w:rsidR="00904D25" w:rsidRPr="000E0CDF" w:rsidRDefault="00904D25" w:rsidP="00904D25">
      <w:pPr>
        <w:ind w:left="1440"/>
        <w:rPr>
          <w:rFonts w:ascii="Garamond" w:hAnsi="Garamond"/>
          <w:sz w:val="24"/>
          <w:szCs w:val="24"/>
        </w:rPr>
      </w:pPr>
      <w:r w:rsidRPr="000E0CDF">
        <w:rPr>
          <w:rFonts w:ascii="Garamond" w:hAnsi="Garamond"/>
          <w:sz w:val="24"/>
          <w:szCs w:val="24"/>
        </w:rPr>
        <w:t xml:space="preserve">3. </w:t>
      </w:r>
      <w:r w:rsidR="00F7144C" w:rsidRPr="000E0CDF">
        <w:rPr>
          <w:rFonts w:ascii="Garamond" w:hAnsi="Garamond"/>
          <w:sz w:val="24"/>
          <w:szCs w:val="24"/>
        </w:rPr>
        <w:t>Modify the involuntary withdrawal, which may include, but not be limited to, m</w:t>
      </w:r>
      <w:r w:rsidRPr="000E0CDF">
        <w:rPr>
          <w:rFonts w:ascii="Garamond" w:hAnsi="Garamond"/>
          <w:sz w:val="24"/>
          <w:szCs w:val="24"/>
        </w:rPr>
        <w:t>ak</w:t>
      </w:r>
      <w:r w:rsidR="00F7144C" w:rsidRPr="000E0CDF">
        <w:rPr>
          <w:rFonts w:ascii="Garamond" w:hAnsi="Garamond"/>
          <w:sz w:val="24"/>
          <w:szCs w:val="24"/>
        </w:rPr>
        <w:t>ing</w:t>
      </w:r>
      <w:r w:rsidRPr="000E0CDF">
        <w:rPr>
          <w:rFonts w:ascii="Garamond" w:hAnsi="Garamond"/>
          <w:sz w:val="24"/>
          <w:szCs w:val="24"/>
        </w:rPr>
        <w:t xml:space="preserve"> </w:t>
      </w:r>
      <w:r w:rsidR="008D66AF" w:rsidRPr="000E0CDF">
        <w:rPr>
          <w:rFonts w:ascii="Garamond" w:hAnsi="Garamond"/>
          <w:sz w:val="24"/>
          <w:szCs w:val="24"/>
        </w:rPr>
        <w:t xml:space="preserve">different </w:t>
      </w:r>
      <w:r w:rsidR="00B03D45" w:rsidRPr="000E0CDF">
        <w:rPr>
          <w:rFonts w:ascii="Garamond" w:hAnsi="Garamond"/>
          <w:sz w:val="24"/>
          <w:szCs w:val="24"/>
        </w:rPr>
        <w:t>determinations</w:t>
      </w:r>
      <w:r w:rsidRPr="000E0CDF">
        <w:rPr>
          <w:rFonts w:ascii="Garamond" w:hAnsi="Garamond"/>
          <w:sz w:val="24"/>
          <w:szCs w:val="24"/>
        </w:rPr>
        <w:t xml:space="preserve"> </w:t>
      </w:r>
      <w:r w:rsidR="008D66AF" w:rsidRPr="000E0CDF">
        <w:rPr>
          <w:rFonts w:ascii="Garamond" w:hAnsi="Garamond"/>
          <w:sz w:val="24"/>
          <w:szCs w:val="24"/>
        </w:rPr>
        <w:t xml:space="preserve">regarding the </w:t>
      </w:r>
      <w:r w:rsidRPr="000E0CDF">
        <w:rPr>
          <w:rFonts w:ascii="Garamond" w:hAnsi="Garamond"/>
          <w:sz w:val="24"/>
          <w:szCs w:val="24"/>
        </w:rPr>
        <w:t>conditions that the student must meet in order to return or remain enrolled at UB. Examples of such conditions include, though are not limited to, providing medical documentation demonstrating readiness to return to the academic environment; successfully completing a treatment program; restrictions from certain campus locations; and/or completion of an academic reintegration plan.</w:t>
      </w:r>
    </w:p>
    <w:p w14:paraId="7507955A" w14:textId="2E1000A6" w:rsidR="002D1BA2" w:rsidRPr="000E0CDF" w:rsidRDefault="002D1BA2" w:rsidP="009317B7">
      <w:pPr>
        <w:rPr>
          <w:rFonts w:ascii="Garamond" w:hAnsi="Garamond"/>
          <w:sz w:val="24"/>
          <w:szCs w:val="24"/>
        </w:rPr>
      </w:pPr>
      <w:r w:rsidRPr="000E0CDF">
        <w:rPr>
          <w:rFonts w:ascii="Garamond" w:hAnsi="Garamond"/>
          <w:sz w:val="24"/>
          <w:szCs w:val="24"/>
        </w:rPr>
        <w:t>E. This process will also be utilized for any appeals of re-enrollment decision.</w:t>
      </w:r>
    </w:p>
    <w:p w14:paraId="45C5D316" w14:textId="3084E5C9" w:rsidR="00904D25" w:rsidRPr="000E0CDF" w:rsidRDefault="00353A8A" w:rsidP="37C560E6">
      <w:pPr>
        <w:rPr>
          <w:rFonts w:ascii="Garamond" w:hAnsi="Garamond"/>
          <w:b/>
          <w:bCs/>
          <w:sz w:val="24"/>
          <w:szCs w:val="24"/>
        </w:rPr>
      </w:pPr>
      <w:r w:rsidRPr="000E0CDF">
        <w:rPr>
          <w:rFonts w:ascii="Garamond" w:hAnsi="Garamond"/>
          <w:b/>
          <w:bCs/>
          <w:sz w:val="24"/>
          <w:szCs w:val="24"/>
        </w:rPr>
        <w:t>V</w:t>
      </w:r>
      <w:r w:rsidR="00904D25" w:rsidRPr="000E0CDF">
        <w:rPr>
          <w:rFonts w:ascii="Garamond" w:hAnsi="Garamond"/>
          <w:b/>
          <w:bCs/>
          <w:sz w:val="24"/>
          <w:szCs w:val="24"/>
        </w:rPr>
        <w:t>. Refunds</w:t>
      </w:r>
    </w:p>
    <w:p w14:paraId="478A15CC" w14:textId="01AB8DD8" w:rsidR="005D6115" w:rsidRPr="000E0CDF" w:rsidRDefault="005D6115" w:rsidP="005D6115">
      <w:pPr>
        <w:rPr>
          <w:rFonts w:ascii="Garamond" w:hAnsi="Garamond"/>
          <w:sz w:val="24"/>
          <w:szCs w:val="24"/>
        </w:rPr>
      </w:pPr>
      <w:r w:rsidRPr="000E0CDF">
        <w:rPr>
          <w:rFonts w:ascii="Garamond" w:hAnsi="Garamond"/>
          <w:sz w:val="24"/>
          <w:szCs w:val="24"/>
        </w:rPr>
        <w:t xml:space="preserve">If a student is involuntary withdrawn from the university – the </w:t>
      </w:r>
      <w:r w:rsidR="00FD2477" w:rsidRPr="000E0CDF">
        <w:rPr>
          <w:rFonts w:ascii="Garamond" w:hAnsi="Garamond"/>
          <w:sz w:val="24"/>
          <w:szCs w:val="24"/>
        </w:rPr>
        <w:t xml:space="preserve">tuition will be refunded according to the tuition refund deadlines stated for that academic semester. If the student is withdrawn due to an unanticipated extenuating circumstance than they are encouraged to follow the tuition appeals guidelines as provided by the University. </w:t>
      </w:r>
    </w:p>
    <w:p w14:paraId="513FDBE4" w14:textId="77777777" w:rsidR="0061072E" w:rsidRPr="000E0CDF" w:rsidRDefault="00904D25" w:rsidP="00651266">
      <w:pPr>
        <w:rPr>
          <w:rFonts w:ascii="Garamond" w:hAnsi="Garamond"/>
          <w:sz w:val="24"/>
          <w:szCs w:val="24"/>
        </w:rPr>
      </w:pPr>
      <w:r w:rsidRPr="000E0CDF">
        <w:rPr>
          <w:rFonts w:ascii="Garamond" w:hAnsi="Garamond"/>
          <w:sz w:val="24"/>
          <w:szCs w:val="24"/>
        </w:rPr>
        <w:t xml:space="preserve">This procedure statement does not address tuition and fee refunds. Please contact the Office of the Bursar regarding refunds of tuition and fees. </w:t>
      </w:r>
    </w:p>
    <w:p w14:paraId="19E39F0F" w14:textId="75702D3A" w:rsidR="002812BC" w:rsidRPr="000E0CDF" w:rsidRDefault="003E1B3A" w:rsidP="37C560E6">
      <w:pPr>
        <w:rPr>
          <w:rFonts w:ascii="Garamond" w:hAnsi="Garamond"/>
          <w:b/>
          <w:bCs/>
          <w:sz w:val="24"/>
          <w:szCs w:val="24"/>
        </w:rPr>
      </w:pPr>
      <w:r w:rsidRPr="000E0CDF">
        <w:rPr>
          <w:rFonts w:ascii="Garamond" w:hAnsi="Garamond"/>
          <w:b/>
          <w:bCs/>
          <w:sz w:val="24"/>
          <w:szCs w:val="24"/>
        </w:rPr>
        <w:t>V</w:t>
      </w:r>
      <w:r w:rsidR="00353A8A" w:rsidRPr="000E0CDF">
        <w:rPr>
          <w:rFonts w:ascii="Garamond" w:hAnsi="Garamond"/>
          <w:b/>
          <w:bCs/>
          <w:sz w:val="24"/>
          <w:szCs w:val="24"/>
        </w:rPr>
        <w:t>I</w:t>
      </w:r>
      <w:r w:rsidR="002812BC" w:rsidRPr="000E0CDF">
        <w:rPr>
          <w:rFonts w:ascii="Garamond" w:hAnsi="Garamond"/>
          <w:b/>
          <w:bCs/>
          <w:sz w:val="24"/>
          <w:szCs w:val="24"/>
        </w:rPr>
        <w:t>. Implications of an Involuntary Leave of Absence</w:t>
      </w:r>
    </w:p>
    <w:p w14:paraId="4C59C523" w14:textId="77777777" w:rsidR="002812BC" w:rsidRPr="000E0CDF" w:rsidRDefault="002812BC" w:rsidP="00651266">
      <w:pPr>
        <w:rPr>
          <w:rFonts w:ascii="Garamond" w:hAnsi="Garamond"/>
          <w:sz w:val="24"/>
          <w:szCs w:val="24"/>
        </w:rPr>
      </w:pPr>
      <w:r w:rsidRPr="000E0CDF">
        <w:rPr>
          <w:rFonts w:ascii="Garamond" w:hAnsi="Garamond"/>
          <w:sz w:val="24"/>
          <w:szCs w:val="24"/>
        </w:rPr>
        <w:t xml:space="preserve">A. </w:t>
      </w:r>
      <w:r w:rsidRPr="000E0CDF">
        <w:rPr>
          <w:rFonts w:ascii="Garamond" w:hAnsi="Garamond"/>
          <w:b/>
          <w:sz w:val="24"/>
          <w:szCs w:val="24"/>
        </w:rPr>
        <w:t>Student Status</w:t>
      </w:r>
      <w:r w:rsidRPr="000E0CDF">
        <w:rPr>
          <w:rFonts w:ascii="Garamond" w:hAnsi="Garamond"/>
          <w:sz w:val="24"/>
          <w:szCs w:val="24"/>
        </w:rPr>
        <w:t xml:space="preserve">. Students on a leave of absence generally retain their admitted student status; however, they are not registered and therefore do not have the rights and privileges of registered students. </w:t>
      </w:r>
    </w:p>
    <w:p w14:paraId="48369C39" w14:textId="77777777" w:rsidR="00DC4C6F" w:rsidRPr="000E0CDF" w:rsidRDefault="002812BC" w:rsidP="00651266">
      <w:pPr>
        <w:rPr>
          <w:rFonts w:ascii="Garamond" w:hAnsi="Garamond"/>
          <w:sz w:val="24"/>
          <w:szCs w:val="24"/>
        </w:rPr>
      </w:pPr>
      <w:r w:rsidRPr="000E0CDF">
        <w:rPr>
          <w:rFonts w:ascii="Garamond" w:hAnsi="Garamond"/>
          <w:sz w:val="24"/>
          <w:szCs w:val="24"/>
        </w:rPr>
        <w:t xml:space="preserve">B. </w:t>
      </w:r>
      <w:r w:rsidRPr="000E0CDF">
        <w:rPr>
          <w:rFonts w:ascii="Garamond" w:hAnsi="Garamond"/>
          <w:b/>
          <w:sz w:val="24"/>
          <w:szCs w:val="24"/>
        </w:rPr>
        <w:t>Effective dates of leave</w:t>
      </w:r>
      <w:r w:rsidRPr="000E0CDF">
        <w:rPr>
          <w:rFonts w:ascii="Garamond" w:hAnsi="Garamond"/>
          <w:sz w:val="24"/>
          <w:szCs w:val="24"/>
        </w:rPr>
        <w:t>. A student must leave the University within the timeframe set forth by the Dean of Students. The leave will remain in effect until (1) it is determined after an individualized assessment that the student is able to return to the University with or without reasonable accommodations and (2) the student has complied with any University requirements applicable to all students returning from a leave and all of the conditions mandated by the Dean of Students and/or the Associate Vice Present of Student Support and Success Services.</w:t>
      </w:r>
    </w:p>
    <w:p w14:paraId="3B6EF818" w14:textId="661F4B0D" w:rsidR="002812BC" w:rsidRPr="000E0CDF" w:rsidRDefault="00DC4C6F" w:rsidP="00651266">
      <w:pPr>
        <w:rPr>
          <w:rFonts w:ascii="Garamond" w:hAnsi="Garamond"/>
          <w:sz w:val="24"/>
          <w:szCs w:val="24"/>
        </w:rPr>
      </w:pPr>
      <w:r w:rsidRPr="000E0CDF">
        <w:rPr>
          <w:rFonts w:ascii="Garamond" w:hAnsi="Garamond"/>
          <w:sz w:val="24"/>
          <w:szCs w:val="24"/>
        </w:rPr>
        <w:t xml:space="preserve">C. </w:t>
      </w:r>
      <w:r w:rsidR="002812BC" w:rsidRPr="000E0CDF">
        <w:rPr>
          <w:rFonts w:ascii="Garamond" w:hAnsi="Garamond"/>
          <w:b/>
          <w:sz w:val="24"/>
          <w:szCs w:val="24"/>
        </w:rPr>
        <w:t>Association with the University while on leave</w:t>
      </w:r>
      <w:r w:rsidR="002812BC" w:rsidRPr="000E0CDF">
        <w:rPr>
          <w:rFonts w:ascii="Garamond" w:hAnsi="Garamond"/>
          <w:sz w:val="24"/>
          <w:szCs w:val="24"/>
        </w:rPr>
        <w:t>. Unless expressly permitted by the Dean of Students in writing, students on an involuntary leave of absence are not permitted to be present at the University and are not permitted to engage in any University-related activities</w:t>
      </w:r>
      <w:r w:rsidR="004D61A9">
        <w:rPr>
          <w:rFonts w:ascii="Garamond" w:hAnsi="Garamond"/>
          <w:sz w:val="24"/>
          <w:szCs w:val="24"/>
        </w:rPr>
        <w:t>.</w:t>
      </w:r>
      <w:r w:rsidR="002812BC" w:rsidRPr="000E0CDF">
        <w:rPr>
          <w:rFonts w:ascii="Garamond" w:hAnsi="Garamond"/>
          <w:sz w:val="24"/>
          <w:szCs w:val="24"/>
        </w:rPr>
        <w:t xml:space="preserve"> </w:t>
      </w:r>
    </w:p>
    <w:p w14:paraId="3C64378A" w14:textId="77777777" w:rsidR="00DC4C6F" w:rsidRPr="000E0CDF" w:rsidRDefault="00DC4C6F" w:rsidP="37C560E6">
      <w:pPr>
        <w:rPr>
          <w:rFonts w:ascii="Garamond" w:hAnsi="Garamond"/>
          <w:b/>
          <w:bCs/>
          <w:sz w:val="24"/>
          <w:szCs w:val="24"/>
        </w:rPr>
      </w:pPr>
      <w:r w:rsidRPr="000E0CDF">
        <w:rPr>
          <w:rFonts w:ascii="Garamond" w:hAnsi="Garamond"/>
          <w:sz w:val="24"/>
          <w:szCs w:val="24"/>
        </w:rPr>
        <w:t xml:space="preserve">D. </w:t>
      </w:r>
      <w:r w:rsidR="002812BC" w:rsidRPr="000E0CDF">
        <w:rPr>
          <w:rFonts w:ascii="Garamond" w:hAnsi="Garamond"/>
          <w:sz w:val="24"/>
          <w:szCs w:val="24"/>
        </w:rPr>
        <w:t xml:space="preserve"> </w:t>
      </w:r>
      <w:r w:rsidR="002812BC" w:rsidRPr="000E0CDF">
        <w:rPr>
          <w:rFonts w:ascii="Garamond" w:hAnsi="Garamond"/>
          <w:b/>
          <w:sz w:val="24"/>
          <w:szCs w:val="24"/>
        </w:rPr>
        <w:t>Visa Statu</w:t>
      </w:r>
      <w:r w:rsidR="002812BC" w:rsidRPr="000E0CDF">
        <w:rPr>
          <w:rFonts w:ascii="Garamond" w:hAnsi="Garamond"/>
          <w:b/>
          <w:color w:val="000000" w:themeColor="text1"/>
          <w:sz w:val="24"/>
          <w:szCs w:val="24"/>
        </w:rPr>
        <w:t xml:space="preserve">s. </w:t>
      </w:r>
      <w:r w:rsidR="002812BC" w:rsidRPr="000E0CDF">
        <w:rPr>
          <w:rFonts w:ascii="Garamond" w:hAnsi="Garamond"/>
          <w:color w:val="000000" w:themeColor="text1"/>
          <w:sz w:val="24"/>
          <w:szCs w:val="24"/>
        </w:rPr>
        <w:t>International students (F-1 and J-1 Visa holders) placed on an involuntary leave of</w:t>
      </w:r>
      <w:r w:rsidR="003C01B9" w:rsidRPr="000E0CDF">
        <w:rPr>
          <w:rFonts w:ascii="Garamond" w:hAnsi="Garamond"/>
          <w:color w:val="000000" w:themeColor="text1"/>
          <w:sz w:val="24"/>
          <w:szCs w:val="24"/>
        </w:rPr>
        <w:t xml:space="preserve"> absence are strongly recommended to contact the Of</w:t>
      </w:r>
      <w:r w:rsidR="005A2704" w:rsidRPr="000E0CDF">
        <w:rPr>
          <w:rFonts w:ascii="Garamond" w:hAnsi="Garamond"/>
          <w:color w:val="000000" w:themeColor="text1"/>
          <w:sz w:val="24"/>
          <w:szCs w:val="24"/>
        </w:rPr>
        <w:t>fice of International Services</w:t>
      </w:r>
      <w:r w:rsidR="003C01B9" w:rsidRPr="000E0CDF">
        <w:rPr>
          <w:rFonts w:ascii="Garamond" w:hAnsi="Garamond"/>
          <w:color w:val="000000" w:themeColor="text1"/>
          <w:sz w:val="24"/>
          <w:szCs w:val="24"/>
        </w:rPr>
        <w:t xml:space="preserve"> as the leave of absence can significantly impact their F-1 and J-1 visa status. The Office of Student Support will </w:t>
      </w:r>
      <w:r w:rsidR="003C01B9" w:rsidRPr="000E0CDF">
        <w:rPr>
          <w:rFonts w:ascii="Garamond" w:hAnsi="Garamond"/>
          <w:color w:val="000000" w:themeColor="text1"/>
          <w:sz w:val="24"/>
          <w:szCs w:val="24"/>
        </w:rPr>
        <w:lastRenderedPageBreak/>
        <w:t xml:space="preserve">notify the Office of International </w:t>
      </w:r>
      <w:r w:rsidR="005A2704" w:rsidRPr="000E0CDF">
        <w:rPr>
          <w:rFonts w:ascii="Garamond" w:hAnsi="Garamond"/>
          <w:color w:val="000000" w:themeColor="text1"/>
          <w:sz w:val="24"/>
          <w:szCs w:val="24"/>
        </w:rPr>
        <w:t>Services</w:t>
      </w:r>
      <w:r w:rsidR="003C01B9" w:rsidRPr="000E0CDF">
        <w:rPr>
          <w:rFonts w:ascii="Garamond" w:hAnsi="Garamond"/>
          <w:color w:val="000000" w:themeColor="text1"/>
          <w:sz w:val="24"/>
          <w:szCs w:val="24"/>
        </w:rPr>
        <w:t xml:space="preserve"> within (2) business days of any international studen</w:t>
      </w:r>
      <w:r w:rsidR="001D0C0A" w:rsidRPr="000E0CDF">
        <w:rPr>
          <w:rFonts w:ascii="Garamond" w:hAnsi="Garamond"/>
          <w:color w:val="000000" w:themeColor="text1"/>
          <w:sz w:val="24"/>
          <w:szCs w:val="24"/>
        </w:rPr>
        <w:t xml:space="preserve">t who has been placed on an involuntary leave of absence. </w:t>
      </w:r>
    </w:p>
    <w:p w14:paraId="3D5E5C3D" w14:textId="4CE305D9" w:rsidR="0061072E" w:rsidRPr="000E0CDF" w:rsidRDefault="00C80B83" w:rsidP="37C560E6">
      <w:pPr>
        <w:rPr>
          <w:rFonts w:ascii="Garamond" w:hAnsi="Garamond"/>
          <w:b/>
          <w:bCs/>
          <w:sz w:val="24"/>
          <w:szCs w:val="24"/>
        </w:rPr>
      </w:pPr>
      <w:r w:rsidRPr="000E0CDF">
        <w:rPr>
          <w:rFonts w:ascii="Garamond" w:hAnsi="Garamond"/>
          <w:b/>
          <w:bCs/>
          <w:sz w:val="24"/>
          <w:szCs w:val="24"/>
        </w:rPr>
        <w:t>V</w:t>
      </w:r>
      <w:r w:rsidR="64BD5D5F" w:rsidRPr="000E0CDF">
        <w:rPr>
          <w:rFonts w:ascii="Garamond" w:hAnsi="Garamond"/>
          <w:b/>
          <w:bCs/>
          <w:sz w:val="24"/>
          <w:szCs w:val="24"/>
        </w:rPr>
        <w:t>I</w:t>
      </w:r>
      <w:r w:rsidR="00353A8A" w:rsidRPr="000E0CDF">
        <w:rPr>
          <w:rFonts w:ascii="Garamond" w:hAnsi="Garamond"/>
          <w:b/>
          <w:bCs/>
          <w:sz w:val="24"/>
          <w:szCs w:val="24"/>
        </w:rPr>
        <w:t>I</w:t>
      </w:r>
      <w:r w:rsidR="007C6DA4" w:rsidRPr="000E0CDF">
        <w:rPr>
          <w:rFonts w:ascii="Garamond" w:hAnsi="Garamond"/>
          <w:b/>
          <w:bCs/>
          <w:sz w:val="24"/>
          <w:szCs w:val="24"/>
        </w:rPr>
        <w:t>. Request Procedures for Re-Enrollment</w:t>
      </w:r>
    </w:p>
    <w:p w14:paraId="7896FBCA" w14:textId="63DD3564" w:rsidR="00D94019" w:rsidRPr="000E0CDF" w:rsidRDefault="00EB71E7" w:rsidP="00651266">
      <w:pPr>
        <w:rPr>
          <w:rFonts w:ascii="Garamond" w:hAnsi="Garamond"/>
          <w:sz w:val="24"/>
          <w:szCs w:val="24"/>
        </w:rPr>
      </w:pPr>
      <w:r w:rsidRPr="000E0CDF">
        <w:rPr>
          <w:rFonts w:ascii="Garamond" w:hAnsi="Garamond"/>
          <w:sz w:val="24"/>
          <w:szCs w:val="24"/>
        </w:rPr>
        <w:t>1)</w:t>
      </w:r>
      <w:r w:rsidR="007C6DA4" w:rsidRPr="000E0CDF">
        <w:rPr>
          <w:rFonts w:ascii="Garamond" w:hAnsi="Garamond"/>
          <w:sz w:val="24"/>
          <w:szCs w:val="24"/>
        </w:rPr>
        <w:t xml:space="preserve">. Students who have been involuntarily withdrawn from the University by process of the Involuntary Protective Withdrawal process must submit a formal request for re-enrollment to the </w:t>
      </w:r>
      <w:r w:rsidR="009C730E" w:rsidRPr="000E0CDF">
        <w:rPr>
          <w:rFonts w:ascii="Garamond" w:hAnsi="Garamond"/>
          <w:sz w:val="24"/>
          <w:szCs w:val="24"/>
        </w:rPr>
        <w:t>Dean of Students</w:t>
      </w:r>
      <w:r w:rsidR="007C6DA4" w:rsidRPr="000E0CDF">
        <w:rPr>
          <w:rFonts w:ascii="Garamond" w:hAnsi="Garamond"/>
          <w:sz w:val="24"/>
          <w:szCs w:val="24"/>
        </w:rPr>
        <w:t>. Students must present evidence that they have satisf</w:t>
      </w:r>
      <w:r w:rsidR="00174D0E" w:rsidRPr="000E0CDF">
        <w:rPr>
          <w:rFonts w:ascii="Garamond" w:hAnsi="Garamond"/>
          <w:sz w:val="24"/>
          <w:szCs w:val="24"/>
        </w:rPr>
        <w:t>ied all conditions of re-enroll</w:t>
      </w:r>
      <w:r w:rsidR="007C6DA4" w:rsidRPr="000E0CDF">
        <w:rPr>
          <w:rFonts w:ascii="Garamond" w:hAnsi="Garamond"/>
          <w:sz w:val="24"/>
          <w:szCs w:val="24"/>
        </w:rPr>
        <w:t xml:space="preserve">ment that were </w:t>
      </w:r>
      <w:r w:rsidR="00174D0E" w:rsidRPr="000E0CDF">
        <w:rPr>
          <w:rFonts w:ascii="Garamond" w:hAnsi="Garamond"/>
          <w:sz w:val="24"/>
          <w:szCs w:val="24"/>
        </w:rPr>
        <w:t>established</w:t>
      </w:r>
      <w:r w:rsidR="007C6DA4" w:rsidRPr="000E0CDF">
        <w:rPr>
          <w:rFonts w:ascii="Garamond" w:hAnsi="Garamond"/>
          <w:sz w:val="24"/>
          <w:szCs w:val="24"/>
        </w:rPr>
        <w:t xml:space="preserve"> at the time the involuntary withdrawal</w:t>
      </w:r>
      <w:r w:rsidR="00174D0E" w:rsidRPr="000E0CDF">
        <w:rPr>
          <w:rFonts w:ascii="Garamond" w:hAnsi="Garamond"/>
          <w:sz w:val="24"/>
          <w:szCs w:val="24"/>
        </w:rPr>
        <w:t xml:space="preserve"> was instituted. Evidence may include, but is not limited to, a formal assessment</w:t>
      </w:r>
      <w:r w:rsidR="000F7AF6" w:rsidRPr="000E0CDF">
        <w:rPr>
          <w:rFonts w:ascii="Garamond" w:hAnsi="Garamond"/>
          <w:sz w:val="24"/>
          <w:szCs w:val="24"/>
        </w:rPr>
        <w:t xml:space="preserve"> by a licensed medical health professional</w:t>
      </w:r>
      <w:r w:rsidR="00174D0E" w:rsidRPr="000E0CDF">
        <w:rPr>
          <w:rFonts w:ascii="Garamond" w:hAnsi="Garamond"/>
          <w:sz w:val="24"/>
          <w:szCs w:val="24"/>
        </w:rPr>
        <w:t>.</w:t>
      </w:r>
      <w:r w:rsidR="003B1F6F" w:rsidRPr="000E0CDF">
        <w:rPr>
          <w:rFonts w:ascii="Garamond" w:hAnsi="Garamond"/>
          <w:sz w:val="24"/>
          <w:szCs w:val="24"/>
        </w:rPr>
        <w:t xml:space="preserve"> The </w:t>
      </w:r>
      <w:r w:rsidR="009C730E" w:rsidRPr="000E0CDF">
        <w:rPr>
          <w:rFonts w:ascii="Garamond" w:hAnsi="Garamond"/>
          <w:sz w:val="24"/>
          <w:szCs w:val="24"/>
        </w:rPr>
        <w:t>Dean of Students</w:t>
      </w:r>
      <w:r w:rsidR="003B1F6F" w:rsidRPr="000E0CDF">
        <w:rPr>
          <w:rFonts w:ascii="Garamond" w:hAnsi="Garamond"/>
          <w:sz w:val="24"/>
          <w:szCs w:val="24"/>
        </w:rPr>
        <w:t xml:space="preserve"> will assess the evidence provided and </w:t>
      </w:r>
      <w:proofErr w:type="gramStart"/>
      <w:r w:rsidR="003B1F6F" w:rsidRPr="000E0CDF">
        <w:rPr>
          <w:rFonts w:ascii="Garamond" w:hAnsi="Garamond"/>
          <w:sz w:val="24"/>
          <w:szCs w:val="24"/>
        </w:rPr>
        <w:t>make a determination</w:t>
      </w:r>
      <w:proofErr w:type="gramEnd"/>
      <w:r w:rsidR="00103D1F" w:rsidRPr="000E0CDF">
        <w:rPr>
          <w:rFonts w:ascii="Garamond" w:hAnsi="Garamond"/>
          <w:sz w:val="24"/>
          <w:szCs w:val="24"/>
        </w:rPr>
        <w:t xml:space="preserve"> within fifteen</w:t>
      </w:r>
      <w:r w:rsidR="003C2B34" w:rsidRPr="000E0CDF">
        <w:rPr>
          <w:rFonts w:ascii="Garamond" w:hAnsi="Garamond"/>
          <w:sz w:val="24"/>
          <w:szCs w:val="24"/>
        </w:rPr>
        <w:t xml:space="preserve"> (1</w:t>
      </w:r>
      <w:r w:rsidR="00DF477C" w:rsidRPr="000E0CDF">
        <w:rPr>
          <w:rFonts w:ascii="Garamond" w:hAnsi="Garamond"/>
          <w:sz w:val="24"/>
          <w:szCs w:val="24"/>
        </w:rPr>
        <w:t>5</w:t>
      </w:r>
      <w:r w:rsidR="00CD5C36" w:rsidRPr="000E0CDF">
        <w:rPr>
          <w:rFonts w:ascii="Garamond" w:hAnsi="Garamond"/>
          <w:sz w:val="24"/>
          <w:szCs w:val="24"/>
        </w:rPr>
        <w:t>) business days</w:t>
      </w:r>
      <w:r w:rsidR="003B1F6F" w:rsidRPr="000E0CDF">
        <w:rPr>
          <w:rFonts w:ascii="Garamond" w:hAnsi="Garamond"/>
          <w:sz w:val="24"/>
          <w:szCs w:val="24"/>
        </w:rPr>
        <w:t xml:space="preserve"> regarding whether the student can safely return and meet the essential eligibility requirements and technical standards of the college/program with or without reasonable accommodations. </w:t>
      </w:r>
      <w:r w:rsidR="00D31D50">
        <w:rPr>
          <w:rFonts w:ascii="Garamond" w:hAnsi="Garamond"/>
          <w:sz w:val="24"/>
          <w:szCs w:val="24"/>
        </w:rPr>
        <w:t xml:space="preserve">In addition to a formal request for re-enrollment, a student who has been withdrawn </w:t>
      </w:r>
      <w:r w:rsidR="00650390">
        <w:rPr>
          <w:rFonts w:ascii="Garamond" w:hAnsi="Garamond"/>
          <w:sz w:val="24"/>
          <w:szCs w:val="24"/>
        </w:rPr>
        <w:t>may be required to re</w:t>
      </w:r>
      <w:r w:rsidR="00D31D50">
        <w:rPr>
          <w:rFonts w:ascii="Garamond" w:hAnsi="Garamond"/>
          <w:sz w:val="24"/>
          <w:szCs w:val="24"/>
        </w:rPr>
        <w:t xml:space="preserve">apply </w:t>
      </w:r>
      <w:r w:rsidR="00650390">
        <w:rPr>
          <w:rFonts w:ascii="Garamond" w:hAnsi="Garamond"/>
          <w:sz w:val="24"/>
          <w:szCs w:val="24"/>
        </w:rPr>
        <w:t>to the University for admission</w:t>
      </w:r>
      <w:r w:rsidR="00D31D50">
        <w:rPr>
          <w:rFonts w:ascii="Garamond" w:hAnsi="Garamond"/>
          <w:sz w:val="24"/>
          <w:szCs w:val="24"/>
        </w:rPr>
        <w:t xml:space="preserve"> depending upon the length </w:t>
      </w:r>
      <w:r w:rsidR="00650390">
        <w:rPr>
          <w:rFonts w:ascii="Garamond" w:hAnsi="Garamond"/>
          <w:sz w:val="24"/>
          <w:szCs w:val="24"/>
        </w:rPr>
        <w:t>of time they were</w:t>
      </w:r>
      <w:r w:rsidR="00D31D50">
        <w:rPr>
          <w:rFonts w:ascii="Garamond" w:hAnsi="Garamond"/>
          <w:sz w:val="24"/>
          <w:szCs w:val="24"/>
        </w:rPr>
        <w:t xml:space="preserve"> separated from the University. </w:t>
      </w:r>
      <w:r w:rsidR="00D94019">
        <w:rPr>
          <w:rFonts w:ascii="Garamond" w:hAnsi="Garamond"/>
          <w:sz w:val="24"/>
          <w:szCs w:val="24"/>
        </w:rPr>
        <w:t>The student will be notified</w:t>
      </w:r>
      <w:r w:rsidR="00D31D50">
        <w:rPr>
          <w:rFonts w:ascii="Garamond" w:hAnsi="Garamond"/>
          <w:sz w:val="24"/>
          <w:szCs w:val="24"/>
        </w:rPr>
        <w:t xml:space="preserve"> of such a requirement as part of the Dean of Students</w:t>
      </w:r>
      <w:r w:rsidR="00650390">
        <w:rPr>
          <w:rFonts w:ascii="Garamond" w:hAnsi="Garamond"/>
          <w:sz w:val="24"/>
          <w:szCs w:val="24"/>
        </w:rPr>
        <w:t>’</w:t>
      </w:r>
      <w:r w:rsidR="00D31D50">
        <w:rPr>
          <w:rFonts w:ascii="Garamond" w:hAnsi="Garamond"/>
          <w:sz w:val="24"/>
          <w:szCs w:val="24"/>
        </w:rPr>
        <w:t xml:space="preserve"> determination</w:t>
      </w:r>
      <w:r w:rsidR="00650390">
        <w:rPr>
          <w:rFonts w:ascii="Garamond" w:hAnsi="Garamond"/>
          <w:sz w:val="24"/>
          <w:szCs w:val="24"/>
        </w:rPr>
        <w:t xml:space="preserve"> of eligibility to return.</w:t>
      </w:r>
      <w:r w:rsidR="00D94019">
        <w:rPr>
          <w:rFonts w:ascii="Garamond" w:hAnsi="Garamond"/>
          <w:sz w:val="24"/>
          <w:szCs w:val="24"/>
        </w:rPr>
        <w:t xml:space="preserve"> </w:t>
      </w:r>
      <w:r w:rsidR="00650390">
        <w:rPr>
          <w:rFonts w:ascii="Garamond" w:hAnsi="Garamond"/>
          <w:sz w:val="24"/>
          <w:szCs w:val="24"/>
        </w:rPr>
        <w:t>Should a student reapply to the University prior the submission of a formal request for re-enrollment</w:t>
      </w:r>
      <w:r w:rsidR="00200D0F">
        <w:rPr>
          <w:rFonts w:ascii="Garamond" w:hAnsi="Garamond"/>
          <w:sz w:val="24"/>
          <w:szCs w:val="24"/>
        </w:rPr>
        <w:t>,</w:t>
      </w:r>
      <w:r w:rsidR="00650390">
        <w:rPr>
          <w:rFonts w:ascii="Garamond" w:hAnsi="Garamond"/>
          <w:sz w:val="24"/>
          <w:szCs w:val="24"/>
        </w:rPr>
        <w:t xml:space="preserve"> the</w:t>
      </w:r>
      <w:r w:rsidR="00200D0F">
        <w:rPr>
          <w:rFonts w:ascii="Garamond" w:hAnsi="Garamond"/>
          <w:sz w:val="24"/>
          <w:szCs w:val="24"/>
        </w:rPr>
        <w:t xml:space="preserve"> student</w:t>
      </w:r>
      <w:r w:rsidR="00650390">
        <w:rPr>
          <w:rFonts w:ascii="Garamond" w:hAnsi="Garamond"/>
          <w:sz w:val="24"/>
          <w:szCs w:val="24"/>
        </w:rPr>
        <w:t xml:space="preserve"> will be referred to the Dean of Students.  </w:t>
      </w:r>
    </w:p>
    <w:p w14:paraId="68055F82" w14:textId="26B8B5CD" w:rsidR="007C6DA4" w:rsidRPr="000E0CDF" w:rsidRDefault="00E93173" w:rsidP="00651266">
      <w:pPr>
        <w:rPr>
          <w:rFonts w:ascii="Garamond" w:hAnsi="Garamond"/>
          <w:sz w:val="24"/>
          <w:szCs w:val="24"/>
        </w:rPr>
      </w:pPr>
      <w:r>
        <w:rPr>
          <w:rFonts w:ascii="Garamond" w:hAnsi="Garamond"/>
          <w:sz w:val="24"/>
          <w:szCs w:val="24"/>
        </w:rPr>
        <w:t xml:space="preserve">2). </w:t>
      </w:r>
      <w:r w:rsidR="00EB71E7" w:rsidRPr="000E0CDF">
        <w:rPr>
          <w:rFonts w:ascii="Garamond" w:hAnsi="Garamond"/>
          <w:sz w:val="24"/>
          <w:szCs w:val="24"/>
        </w:rPr>
        <w:t>Where a student was involuntarily withdrawn due to a determination that the student posed a direct threat to the safety of others, the University will no longer exclude the student, or place special conditions on the student’s participation in its program when the student is able to demonstrate the</w:t>
      </w:r>
      <w:r w:rsidR="00A63CE9">
        <w:rPr>
          <w:rFonts w:ascii="Garamond" w:hAnsi="Garamond"/>
          <w:sz w:val="24"/>
          <w:szCs w:val="24"/>
        </w:rPr>
        <w:t xml:space="preserve"> student</w:t>
      </w:r>
      <w:r w:rsidR="00EB71E7" w:rsidRPr="000E0CDF">
        <w:rPr>
          <w:rFonts w:ascii="Garamond" w:hAnsi="Garamond"/>
          <w:sz w:val="24"/>
          <w:szCs w:val="24"/>
        </w:rPr>
        <w:t xml:space="preserve"> no longer pose</w:t>
      </w:r>
      <w:r w:rsidR="00A63CE9">
        <w:rPr>
          <w:rFonts w:ascii="Garamond" w:hAnsi="Garamond"/>
          <w:sz w:val="24"/>
          <w:szCs w:val="24"/>
        </w:rPr>
        <w:t>s</w:t>
      </w:r>
      <w:r w:rsidR="00EB71E7" w:rsidRPr="000E0CDF">
        <w:rPr>
          <w:rFonts w:ascii="Garamond" w:hAnsi="Garamond"/>
          <w:sz w:val="24"/>
          <w:szCs w:val="24"/>
        </w:rPr>
        <w:t xml:space="preserve"> a direct threat to the safety of others. Written notice of this determination will be provided to the student, consistent with section II, paragraph</w:t>
      </w:r>
      <w:r w:rsidR="00083F6E" w:rsidRPr="000E0CDF">
        <w:rPr>
          <w:rFonts w:ascii="Garamond" w:hAnsi="Garamond"/>
          <w:sz w:val="24"/>
          <w:szCs w:val="24"/>
        </w:rPr>
        <w:t xml:space="preserve"> 5</w:t>
      </w:r>
      <w:r w:rsidR="00327B9F" w:rsidRPr="000E0CDF">
        <w:rPr>
          <w:rFonts w:ascii="Garamond" w:hAnsi="Garamond"/>
          <w:sz w:val="24"/>
          <w:szCs w:val="24"/>
        </w:rPr>
        <w:t xml:space="preserve"> </w:t>
      </w:r>
      <w:r w:rsidR="00083F6E" w:rsidRPr="000E0CDF">
        <w:rPr>
          <w:rFonts w:ascii="Garamond" w:hAnsi="Garamond"/>
          <w:sz w:val="24"/>
          <w:szCs w:val="24"/>
        </w:rPr>
        <w:t>d</w:t>
      </w:r>
      <w:r w:rsidR="00EB71E7" w:rsidRPr="000E0CDF">
        <w:rPr>
          <w:rFonts w:ascii="Garamond" w:hAnsi="Garamond"/>
          <w:sz w:val="24"/>
          <w:szCs w:val="24"/>
        </w:rPr>
        <w:t xml:space="preserve"> above. In appropriate cases, the University of Baltimore may readmit the student subject to restrictions as the University of Baltimore deems appropriate to protect the safety of others. </w:t>
      </w:r>
    </w:p>
    <w:p w14:paraId="18A637B0" w14:textId="522796E3" w:rsidR="00EB71E7" w:rsidRPr="000E0CDF" w:rsidRDefault="00EB71E7" w:rsidP="00EB71E7">
      <w:pPr>
        <w:pStyle w:val="ListParagraph"/>
        <w:numPr>
          <w:ilvl w:val="0"/>
          <w:numId w:val="20"/>
        </w:numPr>
        <w:rPr>
          <w:rFonts w:ascii="Garamond" w:hAnsi="Garamond"/>
          <w:sz w:val="24"/>
          <w:szCs w:val="24"/>
        </w:rPr>
      </w:pPr>
      <w:r w:rsidRPr="000E0CDF">
        <w:rPr>
          <w:rFonts w:ascii="Garamond" w:hAnsi="Garamond"/>
          <w:sz w:val="24"/>
          <w:szCs w:val="24"/>
        </w:rPr>
        <w:t>If, however, the student is determined to be a continued direct threat to others, the University of Baltimore will restrict re-enrollment until the student can provide documentation that the</w:t>
      </w:r>
      <w:r w:rsidR="00A63CE9">
        <w:rPr>
          <w:rFonts w:ascii="Garamond" w:hAnsi="Garamond"/>
          <w:sz w:val="24"/>
          <w:szCs w:val="24"/>
        </w:rPr>
        <w:t xml:space="preserve"> student is</w:t>
      </w:r>
      <w:r w:rsidRPr="000E0CDF">
        <w:rPr>
          <w:rFonts w:ascii="Garamond" w:hAnsi="Garamond"/>
          <w:sz w:val="24"/>
          <w:szCs w:val="24"/>
        </w:rPr>
        <w:t xml:space="preserve"> no longer a threat. Such documentation may include but not be limited to a treatment plan or periodic reports from a licensed medical health professional. The University of Baltimore will not, however, condition the provision of a benefit or service upon a showing by the student that the</w:t>
      </w:r>
      <w:r w:rsidR="00A63CE9">
        <w:rPr>
          <w:rFonts w:ascii="Garamond" w:hAnsi="Garamond"/>
          <w:sz w:val="24"/>
          <w:szCs w:val="24"/>
        </w:rPr>
        <w:t xml:space="preserve"> student has</w:t>
      </w:r>
      <w:r w:rsidRPr="000E0CDF">
        <w:rPr>
          <w:rFonts w:ascii="Garamond" w:hAnsi="Garamond"/>
          <w:sz w:val="24"/>
          <w:szCs w:val="24"/>
        </w:rPr>
        <w:t xml:space="preserve"> eliminated behaviors that are a manifestation of a disability, unless such behavior significantly contributed to the direct threat. </w:t>
      </w:r>
    </w:p>
    <w:p w14:paraId="48D4DE2E" w14:textId="53D46226" w:rsidR="00174D0E" w:rsidRPr="000E0CDF" w:rsidRDefault="00EB71E7" w:rsidP="00651266">
      <w:pPr>
        <w:rPr>
          <w:rFonts w:ascii="Garamond" w:hAnsi="Garamond"/>
          <w:sz w:val="24"/>
          <w:szCs w:val="24"/>
        </w:rPr>
      </w:pPr>
      <w:r w:rsidRPr="000E0CDF">
        <w:rPr>
          <w:rFonts w:ascii="Garamond" w:hAnsi="Garamond"/>
          <w:sz w:val="24"/>
          <w:szCs w:val="24"/>
        </w:rPr>
        <w:t>3)</w:t>
      </w:r>
      <w:r w:rsidR="00174D0E" w:rsidRPr="000E0CDF">
        <w:rPr>
          <w:rFonts w:ascii="Garamond" w:hAnsi="Garamond"/>
          <w:sz w:val="24"/>
          <w:szCs w:val="24"/>
        </w:rPr>
        <w:t xml:space="preserve">. </w:t>
      </w:r>
      <w:r w:rsidR="009C730E" w:rsidRPr="000E0CDF">
        <w:rPr>
          <w:rFonts w:ascii="Garamond" w:hAnsi="Garamond"/>
          <w:sz w:val="24"/>
          <w:szCs w:val="24"/>
        </w:rPr>
        <w:t>The Dean of Students</w:t>
      </w:r>
      <w:r w:rsidR="00174D0E" w:rsidRPr="000E0CDF">
        <w:rPr>
          <w:rFonts w:ascii="Garamond" w:hAnsi="Garamond"/>
          <w:sz w:val="24"/>
          <w:szCs w:val="24"/>
        </w:rPr>
        <w:t xml:space="preserve"> will </w:t>
      </w:r>
      <w:r w:rsidR="00386571" w:rsidRPr="000E0CDF">
        <w:rPr>
          <w:rFonts w:ascii="Garamond" w:hAnsi="Garamond"/>
          <w:sz w:val="24"/>
          <w:szCs w:val="24"/>
        </w:rPr>
        <w:t xml:space="preserve">notify </w:t>
      </w:r>
      <w:r w:rsidR="00174D0E" w:rsidRPr="000E0CDF">
        <w:rPr>
          <w:rFonts w:ascii="Garamond" w:hAnsi="Garamond"/>
          <w:sz w:val="24"/>
          <w:szCs w:val="24"/>
        </w:rPr>
        <w:t xml:space="preserve">the </w:t>
      </w:r>
      <w:r w:rsidR="009760D8" w:rsidRPr="000E0CDF">
        <w:rPr>
          <w:rFonts w:ascii="Garamond" w:hAnsi="Garamond"/>
          <w:sz w:val="24"/>
          <w:szCs w:val="24"/>
        </w:rPr>
        <w:t>O</w:t>
      </w:r>
      <w:r w:rsidR="005717E0" w:rsidRPr="000E0CDF">
        <w:rPr>
          <w:rFonts w:ascii="Garamond" w:hAnsi="Garamond"/>
          <w:sz w:val="24"/>
          <w:szCs w:val="24"/>
        </w:rPr>
        <w:t>ffice of Admissions if the involuntary withdrawal require</w:t>
      </w:r>
      <w:r w:rsidR="004D61A9">
        <w:rPr>
          <w:rFonts w:ascii="Garamond" w:hAnsi="Garamond"/>
          <w:sz w:val="24"/>
          <w:szCs w:val="24"/>
        </w:rPr>
        <w:t>s</w:t>
      </w:r>
      <w:r w:rsidR="005717E0" w:rsidRPr="000E0CDF">
        <w:rPr>
          <w:rFonts w:ascii="Garamond" w:hAnsi="Garamond"/>
          <w:sz w:val="24"/>
          <w:szCs w:val="24"/>
        </w:rPr>
        <w:t xml:space="preserve"> that the student be unenrolled for more than two (2) concurrent semesters</w:t>
      </w:r>
      <w:r w:rsidR="005717E0" w:rsidRPr="004D61A9">
        <w:rPr>
          <w:rFonts w:ascii="Garamond" w:hAnsi="Garamond"/>
          <w:sz w:val="24"/>
          <w:szCs w:val="24"/>
        </w:rPr>
        <w:t xml:space="preserve">. </w:t>
      </w:r>
      <w:r w:rsidR="009C730E" w:rsidRPr="00E93173">
        <w:rPr>
          <w:rFonts w:ascii="Garamond" w:hAnsi="Garamond"/>
          <w:sz w:val="24"/>
          <w:szCs w:val="24"/>
        </w:rPr>
        <w:t>In situations where students have a change in their enrollment status</w:t>
      </w:r>
      <w:r w:rsidR="004D61A9" w:rsidRPr="00E93173">
        <w:rPr>
          <w:rFonts w:ascii="Garamond" w:hAnsi="Garamond"/>
          <w:sz w:val="24"/>
          <w:szCs w:val="24"/>
        </w:rPr>
        <w:t>,</w:t>
      </w:r>
      <w:r w:rsidR="009C730E" w:rsidRPr="00E93173">
        <w:rPr>
          <w:rFonts w:ascii="Garamond" w:hAnsi="Garamond"/>
          <w:sz w:val="24"/>
          <w:szCs w:val="24"/>
        </w:rPr>
        <w:t xml:space="preserve"> reapplication will not supersede this process</w:t>
      </w:r>
      <w:r w:rsidR="003A1173" w:rsidRPr="004D61A9">
        <w:rPr>
          <w:rFonts w:ascii="Garamond" w:hAnsi="Garamond"/>
          <w:sz w:val="24"/>
          <w:szCs w:val="24"/>
        </w:rPr>
        <w:t>.</w:t>
      </w:r>
      <w:r w:rsidR="003A1173" w:rsidRPr="000E0CDF">
        <w:rPr>
          <w:rFonts w:ascii="Garamond" w:hAnsi="Garamond"/>
          <w:sz w:val="24"/>
          <w:szCs w:val="24"/>
        </w:rPr>
        <w:t xml:space="preserve"> </w:t>
      </w:r>
    </w:p>
    <w:p w14:paraId="295C7137" w14:textId="5AF875AA" w:rsidR="003A1173" w:rsidRPr="000E0CDF" w:rsidRDefault="00EB71E7" w:rsidP="00651266">
      <w:pPr>
        <w:rPr>
          <w:rFonts w:ascii="Garamond" w:hAnsi="Garamond"/>
          <w:sz w:val="24"/>
          <w:szCs w:val="24"/>
        </w:rPr>
      </w:pPr>
      <w:r w:rsidRPr="000E0CDF">
        <w:rPr>
          <w:rFonts w:ascii="Garamond" w:hAnsi="Garamond"/>
          <w:sz w:val="24"/>
          <w:szCs w:val="24"/>
        </w:rPr>
        <w:t>4)</w:t>
      </w:r>
      <w:r w:rsidR="003A1173" w:rsidRPr="000E0CDF">
        <w:rPr>
          <w:rFonts w:ascii="Garamond" w:hAnsi="Garamond"/>
          <w:sz w:val="24"/>
          <w:szCs w:val="24"/>
        </w:rPr>
        <w:t xml:space="preserve">. The student will be notified in writing of the decision regarding their request for re-enrollment by the </w:t>
      </w:r>
      <w:r w:rsidR="009C730E" w:rsidRPr="000E0CDF">
        <w:rPr>
          <w:rFonts w:ascii="Garamond" w:hAnsi="Garamond"/>
          <w:sz w:val="24"/>
          <w:szCs w:val="24"/>
        </w:rPr>
        <w:t>Dean of Students</w:t>
      </w:r>
      <w:r w:rsidR="003A1173" w:rsidRPr="000E0CDF">
        <w:rPr>
          <w:rFonts w:ascii="Garamond" w:hAnsi="Garamond"/>
          <w:sz w:val="24"/>
          <w:szCs w:val="24"/>
        </w:rPr>
        <w:t xml:space="preserve">. </w:t>
      </w:r>
    </w:p>
    <w:p w14:paraId="7D214C9E" w14:textId="3BA6CFC1" w:rsidR="003A1173" w:rsidRPr="000E0CDF" w:rsidRDefault="00EB71E7" w:rsidP="003A1173">
      <w:pPr>
        <w:rPr>
          <w:rFonts w:ascii="Garamond" w:hAnsi="Garamond"/>
          <w:color w:val="FF0000"/>
          <w:sz w:val="24"/>
          <w:szCs w:val="24"/>
        </w:rPr>
      </w:pPr>
      <w:r w:rsidRPr="000E0CDF">
        <w:rPr>
          <w:rFonts w:ascii="Garamond" w:hAnsi="Garamond"/>
          <w:sz w:val="24"/>
          <w:szCs w:val="24"/>
        </w:rPr>
        <w:t>5)</w:t>
      </w:r>
      <w:r w:rsidR="003A1173" w:rsidRPr="000E0CDF">
        <w:rPr>
          <w:rFonts w:ascii="Garamond" w:hAnsi="Garamond"/>
          <w:sz w:val="24"/>
          <w:szCs w:val="24"/>
        </w:rPr>
        <w:t>. In the event that a request for re-enrollment is denied,</w:t>
      </w:r>
      <w:r w:rsidR="00AA3359" w:rsidRPr="000E0CDF">
        <w:rPr>
          <w:rFonts w:ascii="Garamond" w:hAnsi="Garamond"/>
          <w:sz w:val="24"/>
          <w:szCs w:val="24"/>
        </w:rPr>
        <w:t xml:space="preserve"> the student will be eligible to reapply the following full academic semester (Fall/Spring). </w:t>
      </w:r>
    </w:p>
    <w:p w14:paraId="7214C2BA" w14:textId="03645560" w:rsidR="00904D25" w:rsidRPr="000E0CDF" w:rsidRDefault="00904D25" w:rsidP="00651266">
      <w:pPr>
        <w:rPr>
          <w:rFonts w:ascii="Garamond" w:hAnsi="Garamond"/>
          <w:sz w:val="24"/>
          <w:szCs w:val="24"/>
        </w:rPr>
      </w:pPr>
    </w:p>
    <w:sectPr w:rsidR="00904D25" w:rsidRPr="000E0CDF">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2E92C8" w14:textId="77777777" w:rsidR="00D90F65" w:rsidRDefault="00D90F65" w:rsidP="00746489">
      <w:pPr>
        <w:spacing w:after="0" w:line="240" w:lineRule="auto"/>
      </w:pPr>
      <w:r>
        <w:separator/>
      </w:r>
    </w:p>
  </w:endnote>
  <w:endnote w:type="continuationSeparator" w:id="0">
    <w:p w14:paraId="534FA9B4" w14:textId="77777777" w:rsidR="00D90F65" w:rsidRDefault="00D90F65" w:rsidP="00746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6489635"/>
      <w:docPartObj>
        <w:docPartGallery w:val="Page Numbers (Bottom of Page)"/>
        <w:docPartUnique/>
      </w:docPartObj>
    </w:sdtPr>
    <w:sdtEndPr>
      <w:rPr>
        <w:noProof/>
      </w:rPr>
    </w:sdtEndPr>
    <w:sdtContent>
      <w:p w14:paraId="126BF17F" w14:textId="58FBC2AF" w:rsidR="00237EA6" w:rsidRDefault="00237EA6">
        <w:pPr>
          <w:pStyle w:val="Footer"/>
          <w:jc w:val="center"/>
        </w:pPr>
        <w:r>
          <w:fldChar w:fldCharType="begin"/>
        </w:r>
        <w:r>
          <w:instrText xml:space="preserve"> PAGE   \* MERGEFORMAT </w:instrText>
        </w:r>
        <w:r>
          <w:fldChar w:fldCharType="separate"/>
        </w:r>
        <w:r w:rsidR="00E9300C">
          <w:rPr>
            <w:noProof/>
          </w:rPr>
          <w:t>1</w:t>
        </w:r>
        <w:r>
          <w:rPr>
            <w:noProof/>
          </w:rPr>
          <w:fldChar w:fldCharType="end"/>
        </w:r>
      </w:p>
    </w:sdtContent>
  </w:sdt>
  <w:p w14:paraId="3A2A120B" w14:textId="77777777" w:rsidR="00237EA6" w:rsidRDefault="00237E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E4791A" w14:textId="77777777" w:rsidR="00D90F65" w:rsidRDefault="00D90F65" w:rsidP="00746489">
      <w:pPr>
        <w:spacing w:after="0" w:line="240" w:lineRule="auto"/>
      </w:pPr>
      <w:r>
        <w:separator/>
      </w:r>
    </w:p>
  </w:footnote>
  <w:footnote w:type="continuationSeparator" w:id="0">
    <w:p w14:paraId="43AC35C4" w14:textId="77777777" w:rsidR="00D90F65" w:rsidRDefault="00D90F65" w:rsidP="007464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9D18F" w14:textId="721952AB" w:rsidR="00237EA6" w:rsidRDefault="00237E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853CA"/>
    <w:multiLevelType w:val="hybridMultilevel"/>
    <w:tmpl w:val="4C42D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569B2"/>
    <w:multiLevelType w:val="hybridMultilevel"/>
    <w:tmpl w:val="49F0C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83374D"/>
    <w:multiLevelType w:val="hybridMultilevel"/>
    <w:tmpl w:val="6AF6DCA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BF711F"/>
    <w:multiLevelType w:val="hybridMultilevel"/>
    <w:tmpl w:val="FE7A1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331787"/>
    <w:multiLevelType w:val="hybridMultilevel"/>
    <w:tmpl w:val="933A9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132517"/>
    <w:multiLevelType w:val="hybridMultilevel"/>
    <w:tmpl w:val="565C9F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BD2D5F"/>
    <w:multiLevelType w:val="hybridMultilevel"/>
    <w:tmpl w:val="A8683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0D6D5E"/>
    <w:multiLevelType w:val="hybridMultilevel"/>
    <w:tmpl w:val="F058EF2C"/>
    <w:lvl w:ilvl="0" w:tplc="13C866CC">
      <w:start w:val="1"/>
      <w:numFmt w:val="decimal"/>
      <w:lvlText w:val="%1."/>
      <w:lvlJc w:val="left"/>
      <w:pPr>
        <w:ind w:left="720" w:hanging="360"/>
      </w:pPr>
    </w:lvl>
    <w:lvl w:ilvl="1" w:tplc="1F5086F6">
      <w:start w:val="1"/>
      <w:numFmt w:val="lowerLetter"/>
      <w:lvlText w:val="%2."/>
      <w:lvlJc w:val="left"/>
      <w:pPr>
        <w:ind w:left="1440" w:hanging="360"/>
      </w:pPr>
    </w:lvl>
    <w:lvl w:ilvl="2" w:tplc="F8D6BDFE">
      <w:start w:val="1"/>
      <w:numFmt w:val="lowerRoman"/>
      <w:lvlText w:val="%3."/>
      <w:lvlJc w:val="right"/>
      <w:pPr>
        <w:ind w:left="2160" w:hanging="180"/>
      </w:pPr>
    </w:lvl>
    <w:lvl w:ilvl="3" w:tplc="74F0A8AA">
      <w:start w:val="1"/>
      <w:numFmt w:val="decimal"/>
      <w:lvlText w:val="%4."/>
      <w:lvlJc w:val="left"/>
      <w:pPr>
        <w:ind w:left="2880" w:hanging="360"/>
      </w:pPr>
    </w:lvl>
    <w:lvl w:ilvl="4" w:tplc="06FA21FE">
      <w:start w:val="1"/>
      <w:numFmt w:val="lowerLetter"/>
      <w:lvlText w:val="%5."/>
      <w:lvlJc w:val="left"/>
      <w:pPr>
        <w:ind w:left="3600" w:hanging="360"/>
      </w:pPr>
    </w:lvl>
    <w:lvl w:ilvl="5" w:tplc="7222E326">
      <w:start w:val="1"/>
      <w:numFmt w:val="lowerRoman"/>
      <w:lvlText w:val="%6."/>
      <w:lvlJc w:val="right"/>
      <w:pPr>
        <w:ind w:left="4320" w:hanging="180"/>
      </w:pPr>
    </w:lvl>
    <w:lvl w:ilvl="6" w:tplc="B104824C">
      <w:start w:val="1"/>
      <w:numFmt w:val="decimal"/>
      <w:lvlText w:val="%7."/>
      <w:lvlJc w:val="left"/>
      <w:pPr>
        <w:ind w:left="5040" w:hanging="360"/>
      </w:pPr>
    </w:lvl>
    <w:lvl w:ilvl="7" w:tplc="3C526878">
      <w:start w:val="1"/>
      <w:numFmt w:val="lowerLetter"/>
      <w:lvlText w:val="%8."/>
      <w:lvlJc w:val="left"/>
      <w:pPr>
        <w:ind w:left="5760" w:hanging="360"/>
      </w:pPr>
    </w:lvl>
    <w:lvl w:ilvl="8" w:tplc="5AF03DFC">
      <w:start w:val="1"/>
      <w:numFmt w:val="lowerRoman"/>
      <w:lvlText w:val="%9."/>
      <w:lvlJc w:val="right"/>
      <w:pPr>
        <w:ind w:left="6480" w:hanging="180"/>
      </w:pPr>
    </w:lvl>
  </w:abstractNum>
  <w:abstractNum w:abstractNumId="8" w15:restartNumberingAfterBreak="0">
    <w:nsid w:val="305A283E"/>
    <w:multiLevelType w:val="hybridMultilevel"/>
    <w:tmpl w:val="B254B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3E1612"/>
    <w:multiLevelType w:val="hybridMultilevel"/>
    <w:tmpl w:val="3D8ECC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B245E9"/>
    <w:multiLevelType w:val="hybridMultilevel"/>
    <w:tmpl w:val="9ACAC932"/>
    <w:lvl w:ilvl="0" w:tplc="7C36B2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110048"/>
    <w:multiLevelType w:val="hybridMultilevel"/>
    <w:tmpl w:val="FFD66F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3312C2"/>
    <w:multiLevelType w:val="hybridMultilevel"/>
    <w:tmpl w:val="7F380676"/>
    <w:lvl w:ilvl="0" w:tplc="3A2CF94C">
      <w:start w:val="1"/>
      <w:numFmt w:val="decimal"/>
      <w:lvlText w:val="%1."/>
      <w:lvlJc w:val="left"/>
      <w:pPr>
        <w:ind w:left="720" w:hanging="360"/>
      </w:pPr>
    </w:lvl>
    <w:lvl w:ilvl="1" w:tplc="7848E81C">
      <w:start w:val="1"/>
      <w:numFmt w:val="lowerLetter"/>
      <w:lvlText w:val="%2."/>
      <w:lvlJc w:val="left"/>
      <w:pPr>
        <w:ind w:left="1440" w:hanging="360"/>
      </w:pPr>
    </w:lvl>
    <w:lvl w:ilvl="2" w:tplc="0BBA33EE">
      <w:start w:val="1"/>
      <w:numFmt w:val="lowerRoman"/>
      <w:lvlText w:val="%3."/>
      <w:lvlJc w:val="right"/>
      <w:pPr>
        <w:ind w:left="2160" w:hanging="180"/>
      </w:pPr>
    </w:lvl>
    <w:lvl w:ilvl="3" w:tplc="7D4EBC18">
      <w:start w:val="1"/>
      <w:numFmt w:val="decimal"/>
      <w:lvlText w:val="%4."/>
      <w:lvlJc w:val="left"/>
      <w:pPr>
        <w:ind w:left="2880" w:hanging="360"/>
      </w:pPr>
    </w:lvl>
    <w:lvl w:ilvl="4" w:tplc="82463204">
      <w:start w:val="1"/>
      <w:numFmt w:val="lowerLetter"/>
      <w:lvlText w:val="%5."/>
      <w:lvlJc w:val="left"/>
      <w:pPr>
        <w:ind w:left="3600" w:hanging="360"/>
      </w:pPr>
    </w:lvl>
    <w:lvl w:ilvl="5" w:tplc="3840557E">
      <w:start w:val="1"/>
      <w:numFmt w:val="lowerRoman"/>
      <w:lvlText w:val="%6."/>
      <w:lvlJc w:val="right"/>
      <w:pPr>
        <w:ind w:left="4320" w:hanging="180"/>
      </w:pPr>
    </w:lvl>
    <w:lvl w:ilvl="6" w:tplc="227E8C38">
      <w:start w:val="1"/>
      <w:numFmt w:val="decimal"/>
      <w:lvlText w:val="%7."/>
      <w:lvlJc w:val="left"/>
      <w:pPr>
        <w:ind w:left="5040" w:hanging="360"/>
      </w:pPr>
    </w:lvl>
    <w:lvl w:ilvl="7" w:tplc="EAE8443E">
      <w:start w:val="1"/>
      <w:numFmt w:val="lowerLetter"/>
      <w:lvlText w:val="%8."/>
      <w:lvlJc w:val="left"/>
      <w:pPr>
        <w:ind w:left="5760" w:hanging="360"/>
      </w:pPr>
    </w:lvl>
    <w:lvl w:ilvl="8" w:tplc="9162BE8C">
      <w:start w:val="1"/>
      <w:numFmt w:val="lowerRoman"/>
      <w:lvlText w:val="%9."/>
      <w:lvlJc w:val="right"/>
      <w:pPr>
        <w:ind w:left="6480" w:hanging="180"/>
      </w:pPr>
    </w:lvl>
  </w:abstractNum>
  <w:abstractNum w:abstractNumId="13" w15:restartNumberingAfterBreak="0">
    <w:nsid w:val="3DDB3B45"/>
    <w:multiLevelType w:val="hybridMultilevel"/>
    <w:tmpl w:val="16922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544510"/>
    <w:multiLevelType w:val="hybridMultilevel"/>
    <w:tmpl w:val="6008AE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534319"/>
    <w:multiLevelType w:val="hybridMultilevel"/>
    <w:tmpl w:val="D6647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376422"/>
    <w:multiLevelType w:val="hybridMultilevel"/>
    <w:tmpl w:val="4F98EFE4"/>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5135F1"/>
    <w:multiLevelType w:val="hybridMultilevel"/>
    <w:tmpl w:val="C8A05132"/>
    <w:lvl w:ilvl="0" w:tplc="04090017">
      <w:start w:val="1"/>
      <w:numFmt w:val="lowerLetter"/>
      <w:lvlText w:val="%1)"/>
      <w:lvlJc w:val="left"/>
      <w:pPr>
        <w:ind w:left="720" w:hanging="360"/>
      </w:pPr>
      <w:rPr>
        <w:rFonts w:hint="default"/>
      </w:rPr>
    </w:lvl>
    <w:lvl w:ilvl="1" w:tplc="E9CA8E6A">
      <w:start w:val="1"/>
      <w:numFmt w:val="lowerLetter"/>
      <w:lvlText w:val="%2."/>
      <w:lvlJc w:val="left"/>
      <w:pPr>
        <w:ind w:left="1440" w:hanging="360"/>
      </w:pPr>
    </w:lvl>
    <w:lvl w:ilvl="2" w:tplc="EC286396">
      <w:start w:val="1"/>
      <w:numFmt w:val="lowerRoman"/>
      <w:lvlText w:val="%3."/>
      <w:lvlJc w:val="right"/>
      <w:pPr>
        <w:ind w:left="2160" w:hanging="180"/>
      </w:pPr>
    </w:lvl>
    <w:lvl w:ilvl="3" w:tplc="EB8AC2E6">
      <w:start w:val="1"/>
      <w:numFmt w:val="decimal"/>
      <w:lvlText w:val="%4."/>
      <w:lvlJc w:val="left"/>
      <w:pPr>
        <w:ind w:left="2880" w:hanging="360"/>
      </w:pPr>
    </w:lvl>
    <w:lvl w:ilvl="4" w:tplc="AEA6830A">
      <w:start w:val="1"/>
      <w:numFmt w:val="lowerLetter"/>
      <w:lvlText w:val="%5."/>
      <w:lvlJc w:val="left"/>
      <w:pPr>
        <w:ind w:left="3600" w:hanging="360"/>
      </w:pPr>
    </w:lvl>
    <w:lvl w:ilvl="5" w:tplc="B8F40B88">
      <w:start w:val="1"/>
      <w:numFmt w:val="lowerRoman"/>
      <w:lvlText w:val="%6."/>
      <w:lvlJc w:val="right"/>
      <w:pPr>
        <w:ind w:left="4320" w:hanging="180"/>
      </w:pPr>
    </w:lvl>
    <w:lvl w:ilvl="6" w:tplc="DDBACA24">
      <w:start w:val="1"/>
      <w:numFmt w:val="decimal"/>
      <w:lvlText w:val="%7."/>
      <w:lvlJc w:val="left"/>
      <w:pPr>
        <w:ind w:left="5040" w:hanging="360"/>
      </w:pPr>
    </w:lvl>
    <w:lvl w:ilvl="7" w:tplc="4B94D746">
      <w:start w:val="1"/>
      <w:numFmt w:val="lowerLetter"/>
      <w:lvlText w:val="%8."/>
      <w:lvlJc w:val="left"/>
      <w:pPr>
        <w:ind w:left="5760" w:hanging="360"/>
      </w:pPr>
    </w:lvl>
    <w:lvl w:ilvl="8" w:tplc="470AD14E">
      <w:start w:val="1"/>
      <w:numFmt w:val="lowerRoman"/>
      <w:lvlText w:val="%9."/>
      <w:lvlJc w:val="right"/>
      <w:pPr>
        <w:ind w:left="6480" w:hanging="180"/>
      </w:pPr>
    </w:lvl>
  </w:abstractNum>
  <w:abstractNum w:abstractNumId="18" w15:restartNumberingAfterBreak="0">
    <w:nsid w:val="7A1139CD"/>
    <w:multiLevelType w:val="hybridMultilevel"/>
    <w:tmpl w:val="22C09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203DF0"/>
    <w:multiLevelType w:val="hybridMultilevel"/>
    <w:tmpl w:val="39AE4186"/>
    <w:lvl w:ilvl="0" w:tplc="0409000F">
      <w:start w:val="1"/>
      <w:numFmt w:val="decimal"/>
      <w:lvlText w:val="%1."/>
      <w:lvlJc w:val="left"/>
      <w:pPr>
        <w:ind w:left="720" w:hanging="360"/>
      </w:pPr>
      <w:rPr>
        <w:rFonts w:hint="default"/>
      </w:rPr>
    </w:lvl>
    <w:lvl w:ilvl="1" w:tplc="1D664EA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7"/>
  </w:num>
  <w:num w:numId="3">
    <w:abstractNumId w:val="12"/>
  </w:num>
  <w:num w:numId="4">
    <w:abstractNumId w:val="0"/>
  </w:num>
  <w:num w:numId="5">
    <w:abstractNumId w:val="18"/>
  </w:num>
  <w:num w:numId="6">
    <w:abstractNumId w:val="2"/>
  </w:num>
  <w:num w:numId="7">
    <w:abstractNumId w:val="11"/>
  </w:num>
  <w:num w:numId="8">
    <w:abstractNumId w:val="8"/>
  </w:num>
  <w:num w:numId="9">
    <w:abstractNumId w:val="3"/>
  </w:num>
  <w:num w:numId="10">
    <w:abstractNumId w:val="19"/>
  </w:num>
  <w:num w:numId="11">
    <w:abstractNumId w:val="5"/>
  </w:num>
  <w:num w:numId="12">
    <w:abstractNumId w:val="1"/>
  </w:num>
  <w:num w:numId="13">
    <w:abstractNumId w:val="13"/>
  </w:num>
  <w:num w:numId="14">
    <w:abstractNumId w:val="6"/>
  </w:num>
  <w:num w:numId="15">
    <w:abstractNumId w:val="14"/>
  </w:num>
  <w:num w:numId="16">
    <w:abstractNumId w:val="4"/>
  </w:num>
  <w:num w:numId="17">
    <w:abstractNumId w:val="16"/>
  </w:num>
  <w:num w:numId="18">
    <w:abstractNumId w:val="15"/>
  </w:num>
  <w:num w:numId="19">
    <w:abstractNumId w:val="10"/>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266"/>
    <w:rsid w:val="00001BA8"/>
    <w:rsid w:val="00001FDB"/>
    <w:rsid w:val="0000414D"/>
    <w:rsid w:val="00012537"/>
    <w:rsid w:val="0001405B"/>
    <w:rsid w:val="000312CF"/>
    <w:rsid w:val="000408A2"/>
    <w:rsid w:val="00040B25"/>
    <w:rsid w:val="00054F5E"/>
    <w:rsid w:val="00063945"/>
    <w:rsid w:val="00067F13"/>
    <w:rsid w:val="00083F6E"/>
    <w:rsid w:val="000922C1"/>
    <w:rsid w:val="000A45DC"/>
    <w:rsid w:val="000A69EE"/>
    <w:rsid w:val="000C71C2"/>
    <w:rsid w:val="000E0CDF"/>
    <w:rsid w:val="000E3917"/>
    <w:rsid w:val="000F03C9"/>
    <w:rsid w:val="000F7AF6"/>
    <w:rsid w:val="00103D1F"/>
    <w:rsid w:val="00106E5C"/>
    <w:rsid w:val="00107DB7"/>
    <w:rsid w:val="001160DC"/>
    <w:rsid w:val="001200C8"/>
    <w:rsid w:val="0012583B"/>
    <w:rsid w:val="00134307"/>
    <w:rsid w:val="00134896"/>
    <w:rsid w:val="00136CFC"/>
    <w:rsid w:val="00174D0E"/>
    <w:rsid w:val="00184679"/>
    <w:rsid w:val="001A64A9"/>
    <w:rsid w:val="001C3C3B"/>
    <w:rsid w:val="001D0C0A"/>
    <w:rsid w:val="001E1972"/>
    <w:rsid w:val="001F4C6B"/>
    <w:rsid w:val="001F7B6B"/>
    <w:rsid w:val="00200D0F"/>
    <w:rsid w:val="00215882"/>
    <w:rsid w:val="00231AA4"/>
    <w:rsid w:val="00237EA6"/>
    <w:rsid w:val="00244042"/>
    <w:rsid w:val="00254928"/>
    <w:rsid w:val="002577C2"/>
    <w:rsid w:val="00270B4C"/>
    <w:rsid w:val="002812BC"/>
    <w:rsid w:val="00287559"/>
    <w:rsid w:val="00287E4E"/>
    <w:rsid w:val="002910E8"/>
    <w:rsid w:val="0029256D"/>
    <w:rsid w:val="002A7C01"/>
    <w:rsid w:val="002B6BD0"/>
    <w:rsid w:val="002C6A33"/>
    <w:rsid w:val="002D1159"/>
    <w:rsid w:val="002D1BA2"/>
    <w:rsid w:val="00303833"/>
    <w:rsid w:val="00303BF7"/>
    <w:rsid w:val="003053D1"/>
    <w:rsid w:val="003054A5"/>
    <w:rsid w:val="00305B87"/>
    <w:rsid w:val="00317C49"/>
    <w:rsid w:val="003209CB"/>
    <w:rsid w:val="00327B9F"/>
    <w:rsid w:val="00337917"/>
    <w:rsid w:val="00344619"/>
    <w:rsid w:val="00353A8A"/>
    <w:rsid w:val="00371090"/>
    <w:rsid w:val="00372CCA"/>
    <w:rsid w:val="00376DCB"/>
    <w:rsid w:val="00385FBA"/>
    <w:rsid w:val="00386571"/>
    <w:rsid w:val="003979DB"/>
    <w:rsid w:val="00397AA2"/>
    <w:rsid w:val="003A1173"/>
    <w:rsid w:val="003B1F6F"/>
    <w:rsid w:val="003C01B9"/>
    <w:rsid w:val="003C2B34"/>
    <w:rsid w:val="003D56D2"/>
    <w:rsid w:val="003E1B3A"/>
    <w:rsid w:val="003F1BCC"/>
    <w:rsid w:val="004061B1"/>
    <w:rsid w:val="004313F5"/>
    <w:rsid w:val="00431F9A"/>
    <w:rsid w:val="00463F0C"/>
    <w:rsid w:val="00467556"/>
    <w:rsid w:val="00471EDF"/>
    <w:rsid w:val="004774C5"/>
    <w:rsid w:val="004A0474"/>
    <w:rsid w:val="004A0735"/>
    <w:rsid w:val="004B758B"/>
    <w:rsid w:val="004D61A9"/>
    <w:rsid w:val="004D6BC6"/>
    <w:rsid w:val="004E49C4"/>
    <w:rsid w:val="00505015"/>
    <w:rsid w:val="00507B41"/>
    <w:rsid w:val="005212BB"/>
    <w:rsid w:val="005220B8"/>
    <w:rsid w:val="005248D3"/>
    <w:rsid w:val="005278B0"/>
    <w:rsid w:val="005279A7"/>
    <w:rsid w:val="00532382"/>
    <w:rsid w:val="00532CCA"/>
    <w:rsid w:val="0054465F"/>
    <w:rsid w:val="00544AD5"/>
    <w:rsid w:val="00551034"/>
    <w:rsid w:val="00554D62"/>
    <w:rsid w:val="00557264"/>
    <w:rsid w:val="0056013A"/>
    <w:rsid w:val="005643A9"/>
    <w:rsid w:val="005717E0"/>
    <w:rsid w:val="005815E4"/>
    <w:rsid w:val="00585AB8"/>
    <w:rsid w:val="00593FE3"/>
    <w:rsid w:val="00595C35"/>
    <w:rsid w:val="005A2704"/>
    <w:rsid w:val="005B1030"/>
    <w:rsid w:val="005D2280"/>
    <w:rsid w:val="005D6115"/>
    <w:rsid w:val="005F6F5B"/>
    <w:rsid w:val="00606D86"/>
    <w:rsid w:val="0061072E"/>
    <w:rsid w:val="00622038"/>
    <w:rsid w:val="0063363C"/>
    <w:rsid w:val="00650390"/>
    <w:rsid w:val="00650B72"/>
    <w:rsid w:val="00651266"/>
    <w:rsid w:val="00661D20"/>
    <w:rsid w:val="00670722"/>
    <w:rsid w:val="00671AF7"/>
    <w:rsid w:val="00671CF8"/>
    <w:rsid w:val="00685E9F"/>
    <w:rsid w:val="0069480E"/>
    <w:rsid w:val="006C1227"/>
    <w:rsid w:val="006C5EE3"/>
    <w:rsid w:val="006D3C1C"/>
    <w:rsid w:val="006E0FA7"/>
    <w:rsid w:val="006F0185"/>
    <w:rsid w:val="007000CA"/>
    <w:rsid w:val="0070523C"/>
    <w:rsid w:val="00705FE9"/>
    <w:rsid w:val="00707C7D"/>
    <w:rsid w:val="007261D0"/>
    <w:rsid w:val="0073110C"/>
    <w:rsid w:val="00734485"/>
    <w:rsid w:val="00734EDB"/>
    <w:rsid w:val="00737579"/>
    <w:rsid w:val="00740EF5"/>
    <w:rsid w:val="007445D5"/>
    <w:rsid w:val="00746489"/>
    <w:rsid w:val="00760156"/>
    <w:rsid w:val="007A34C5"/>
    <w:rsid w:val="007A7417"/>
    <w:rsid w:val="007C2522"/>
    <w:rsid w:val="007C6DA4"/>
    <w:rsid w:val="007E155E"/>
    <w:rsid w:val="007E72F1"/>
    <w:rsid w:val="007F5816"/>
    <w:rsid w:val="007F5F3D"/>
    <w:rsid w:val="00816F23"/>
    <w:rsid w:val="00825704"/>
    <w:rsid w:val="00842D66"/>
    <w:rsid w:val="00847346"/>
    <w:rsid w:val="00850636"/>
    <w:rsid w:val="00862C44"/>
    <w:rsid w:val="00874CCA"/>
    <w:rsid w:val="008B512F"/>
    <w:rsid w:val="008B7FB6"/>
    <w:rsid w:val="008C7066"/>
    <w:rsid w:val="008C798B"/>
    <w:rsid w:val="008D545C"/>
    <w:rsid w:val="008D66AF"/>
    <w:rsid w:val="008E1BEE"/>
    <w:rsid w:val="008E333F"/>
    <w:rsid w:val="00902E85"/>
    <w:rsid w:val="00904D25"/>
    <w:rsid w:val="00911CCA"/>
    <w:rsid w:val="00915412"/>
    <w:rsid w:val="00921292"/>
    <w:rsid w:val="009317B7"/>
    <w:rsid w:val="00932018"/>
    <w:rsid w:val="00934894"/>
    <w:rsid w:val="0093773F"/>
    <w:rsid w:val="00942A22"/>
    <w:rsid w:val="00966105"/>
    <w:rsid w:val="009760D8"/>
    <w:rsid w:val="009B1D66"/>
    <w:rsid w:val="009B38E5"/>
    <w:rsid w:val="009B70AB"/>
    <w:rsid w:val="009C730E"/>
    <w:rsid w:val="009D081C"/>
    <w:rsid w:val="009D142B"/>
    <w:rsid w:val="009F2DB6"/>
    <w:rsid w:val="009F4354"/>
    <w:rsid w:val="00A00C83"/>
    <w:rsid w:val="00A071C8"/>
    <w:rsid w:val="00A32B31"/>
    <w:rsid w:val="00A4474B"/>
    <w:rsid w:val="00A516A5"/>
    <w:rsid w:val="00A63CB4"/>
    <w:rsid w:val="00A63CE9"/>
    <w:rsid w:val="00A6441D"/>
    <w:rsid w:val="00A71185"/>
    <w:rsid w:val="00AA0A6E"/>
    <w:rsid w:val="00AA3359"/>
    <w:rsid w:val="00AA44DA"/>
    <w:rsid w:val="00AB321A"/>
    <w:rsid w:val="00AE5DFC"/>
    <w:rsid w:val="00AF0B21"/>
    <w:rsid w:val="00B03D45"/>
    <w:rsid w:val="00B168A7"/>
    <w:rsid w:val="00B33EBA"/>
    <w:rsid w:val="00B35C71"/>
    <w:rsid w:val="00B36138"/>
    <w:rsid w:val="00B40825"/>
    <w:rsid w:val="00B61C46"/>
    <w:rsid w:val="00B62C05"/>
    <w:rsid w:val="00B66D8E"/>
    <w:rsid w:val="00B808BD"/>
    <w:rsid w:val="00B95C82"/>
    <w:rsid w:val="00BA612C"/>
    <w:rsid w:val="00BB03EC"/>
    <w:rsid w:val="00BB05A9"/>
    <w:rsid w:val="00BB32CF"/>
    <w:rsid w:val="00BC34F9"/>
    <w:rsid w:val="00BE105A"/>
    <w:rsid w:val="00BE6253"/>
    <w:rsid w:val="00BF1A1F"/>
    <w:rsid w:val="00C030C6"/>
    <w:rsid w:val="00C036E9"/>
    <w:rsid w:val="00C03F81"/>
    <w:rsid w:val="00C14D54"/>
    <w:rsid w:val="00C41E44"/>
    <w:rsid w:val="00C444D1"/>
    <w:rsid w:val="00C46F8D"/>
    <w:rsid w:val="00C57492"/>
    <w:rsid w:val="00C7013A"/>
    <w:rsid w:val="00C80B83"/>
    <w:rsid w:val="00C850FE"/>
    <w:rsid w:val="00CA59CA"/>
    <w:rsid w:val="00CB6021"/>
    <w:rsid w:val="00CC23AD"/>
    <w:rsid w:val="00CD381F"/>
    <w:rsid w:val="00CD3B9E"/>
    <w:rsid w:val="00CD5B0D"/>
    <w:rsid w:val="00CD5C36"/>
    <w:rsid w:val="00CE7103"/>
    <w:rsid w:val="00D011B9"/>
    <w:rsid w:val="00D11633"/>
    <w:rsid w:val="00D23CD7"/>
    <w:rsid w:val="00D31D50"/>
    <w:rsid w:val="00D31EDB"/>
    <w:rsid w:val="00D46B0D"/>
    <w:rsid w:val="00D57DB5"/>
    <w:rsid w:val="00D758BC"/>
    <w:rsid w:val="00D761CE"/>
    <w:rsid w:val="00D76EC5"/>
    <w:rsid w:val="00D90F65"/>
    <w:rsid w:val="00D94019"/>
    <w:rsid w:val="00DB48C7"/>
    <w:rsid w:val="00DC04CC"/>
    <w:rsid w:val="00DC4C6F"/>
    <w:rsid w:val="00DC67C7"/>
    <w:rsid w:val="00DE68E8"/>
    <w:rsid w:val="00DF38CD"/>
    <w:rsid w:val="00DF477C"/>
    <w:rsid w:val="00E02EC1"/>
    <w:rsid w:val="00E12A7E"/>
    <w:rsid w:val="00E541EE"/>
    <w:rsid w:val="00E66088"/>
    <w:rsid w:val="00E80B29"/>
    <w:rsid w:val="00E82A3E"/>
    <w:rsid w:val="00E9300C"/>
    <w:rsid w:val="00E93173"/>
    <w:rsid w:val="00E95872"/>
    <w:rsid w:val="00E95D7C"/>
    <w:rsid w:val="00EA397E"/>
    <w:rsid w:val="00EB1D78"/>
    <w:rsid w:val="00EB71E7"/>
    <w:rsid w:val="00EB7B73"/>
    <w:rsid w:val="00EC282C"/>
    <w:rsid w:val="00ED4EE6"/>
    <w:rsid w:val="00EE72CE"/>
    <w:rsid w:val="00F06599"/>
    <w:rsid w:val="00F25740"/>
    <w:rsid w:val="00F41E30"/>
    <w:rsid w:val="00F544BF"/>
    <w:rsid w:val="00F705BC"/>
    <w:rsid w:val="00F7144C"/>
    <w:rsid w:val="00F76A6D"/>
    <w:rsid w:val="00F925FC"/>
    <w:rsid w:val="00F96EC6"/>
    <w:rsid w:val="00FA3C47"/>
    <w:rsid w:val="00FD03F2"/>
    <w:rsid w:val="00FD2477"/>
    <w:rsid w:val="00FD469C"/>
    <w:rsid w:val="00FD76EA"/>
    <w:rsid w:val="00FE5E71"/>
    <w:rsid w:val="00FF1F18"/>
    <w:rsid w:val="00FF5BE7"/>
    <w:rsid w:val="01BBBD15"/>
    <w:rsid w:val="0211B8E0"/>
    <w:rsid w:val="02335860"/>
    <w:rsid w:val="033BC37D"/>
    <w:rsid w:val="03580D01"/>
    <w:rsid w:val="0633D4C7"/>
    <w:rsid w:val="075C91E6"/>
    <w:rsid w:val="0831F61F"/>
    <w:rsid w:val="0849BBAC"/>
    <w:rsid w:val="08C1A1F9"/>
    <w:rsid w:val="08C56287"/>
    <w:rsid w:val="08D8C32B"/>
    <w:rsid w:val="0AFE3F52"/>
    <w:rsid w:val="0BA4218F"/>
    <w:rsid w:val="0C210F8E"/>
    <w:rsid w:val="0C98132B"/>
    <w:rsid w:val="0CA18756"/>
    <w:rsid w:val="0CB63D37"/>
    <w:rsid w:val="0E2DBAF9"/>
    <w:rsid w:val="10C2A0A0"/>
    <w:rsid w:val="10D95AEA"/>
    <w:rsid w:val="1197CDD2"/>
    <w:rsid w:val="13D37785"/>
    <w:rsid w:val="143E7146"/>
    <w:rsid w:val="14F44EAE"/>
    <w:rsid w:val="1A3FE003"/>
    <w:rsid w:val="1A4F4CD2"/>
    <w:rsid w:val="1B24284A"/>
    <w:rsid w:val="1B832EEA"/>
    <w:rsid w:val="1F3E8353"/>
    <w:rsid w:val="1F7B53D3"/>
    <w:rsid w:val="1FA10882"/>
    <w:rsid w:val="1FB80078"/>
    <w:rsid w:val="21091650"/>
    <w:rsid w:val="23873DFE"/>
    <w:rsid w:val="238BE258"/>
    <w:rsid w:val="26049ED7"/>
    <w:rsid w:val="27288FE3"/>
    <w:rsid w:val="2A3C420B"/>
    <w:rsid w:val="2DCD1FB6"/>
    <w:rsid w:val="2E43BDAC"/>
    <w:rsid w:val="2F2A4AF9"/>
    <w:rsid w:val="2F51E60C"/>
    <w:rsid w:val="332BFAED"/>
    <w:rsid w:val="34DE4991"/>
    <w:rsid w:val="3718F0D8"/>
    <w:rsid w:val="37C560E6"/>
    <w:rsid w:val="39984C9E"/>
    <w:rsid w:val="399B781B"/>
    <w:rsid w:val="3C04A7DB"/>
    <w:rsid w:val="3C163526"/>
    <w:rsid w:val="3C2F8542"/>
    <w:rsid w:val="3D01DA96"/>
    <w:rsid w:val="3DB831E2"/>
    <w:rsid w:val="3E4B1870"/>
    <w:rsid w:val="3F71984C"/>
    <w:rsid w:val="403C3E1C"/>
    <w:rsid w:val="41DDD607"/>
    <w:rsid w:val="4411EECE"/>
    <w:rsid w:val="444BEF4E"/>
    <w:rsid w:val="447E9925"/>
    <w:rsid w:val="452C98AF"/>
    <w:rsid w:val="46049C23"/>
    <w:rsid w:val="465664B1"/>
    <w:rsid w:val="4672461D"/>
    <w:rsid w:val="4682B41E"/>
    <w:rsid w:val="47ED474F"/>
    <w:rsid w:val="47F69E8D"/>
    <w:rsid w:val="4BF012B1"/>
    <w:rsid w:val="4BFBA205"/>
    <w:rsid w:val="4D81AA1A"/>
    <w:rsid w:val="4E8F486E"/>
    <w:rsid w:val="4FF75BDC"/>
    <w:rsid w:val="50606C5A"/>
    <w:rsid w:val="511D5635"/>
    <w:rsid w:val="51B3D766"/>
    <w:rsid w:val="545ED5E1"/>
    <w:rsid w:val="549ACC41"/>
    <w:rsid w:val="55FEEAB1"/>
    <w:rsid w:val="579DCD31"/>
    <w:rsid w:val="57A14C57"/>
    <w:rsid w:val="584376D9"/>
    <w:rsid w:val="58F275CF"/>
    <w:rsid w:val="5970B8AC"/>
    <w:rsid w:val="5B3E69B7"/>
    <w:rsid w:val="5DC05308"/>
    <w:rsid w:val="5F23D681"/>
    <w:rsid w:val="608E01C9"/>
    <w:rsid w:val="6153DEB9"/>
    <w:rsid w:val="61B5979C"/>
    <w:rsid w:val="62CB55C4"/>
    <w:rsid w:val="62D7CAE3"/>
    <w:rsid w:val="62D890FD"/>
    <w:rsid w:val="641E577E"/>
    <w:rsid w:val="647AAC75"/>
    <w:rsid w:val="64BD5D5F"/>
    <w:rsid w:val="658FD4A4"/>
    <w:rsid w:val="6604BD5E"/>
    <w:rsid w:val="66D39589"/>
    <w:rsid w:val="671B26F2"/>
    <w:rsid w:val="680C57BB"/>
    <w:rsid w:val="68D6977F"/>
    <w:rsid w:val="6A4C2BC5"/>
    <w:rsid w:val="6D132764"/>
    <w:rsid w:val="6F1ADDCE"/>
    <w:rsid w:val="6F8E368B"/>
    <w:rsid w:val="720F3678"/>
    <w:rsid w:val="72474781"/>
    <w:rsid w:val="72853BA2"/>
    <w:rsid w:val="72A15EF3"/>
    <w:rsid w:val="74EB9FB1"/>
    <w:rsid w:val="7558F6CF"/>
    <w:rsid w:val="7604ADC4"/>
    <w:rsid w:val="76BB06EE"/>
    <w:rsid w:val="77114AE4"/>
    <w:rsid w:val="775BC8BC"/>
    <w:rsid w:val="77A7AD8F"/>
    <w:rsid w:val="7830243C"/>
    <w:rsid w:val="7AE8121B"/>
    <w:rsid w:val="7D322DD2"/>
    <w:rsid w:val="7EBC0B9A"/>
    <w:rsid w:val="7F6AE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E005CF"/>
  <w15:chartTrackingRefBased/>
  <w15:docId w15:val="{380E960C-220A-4793-A646-7A21E4411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397E"/>
    <w:pPr>
      <w:ind w:left="720"/>
      <w:contextualSpacing/>
    </w:pPr>
  </w:style>
  <w:style w:type="character" w:styleId="CommentReference">
    <w:name w:val="annotation reference"/>
    <w:basedOn w:val="DefaultParagraphFont"/>
    <w:uiPriority w:val="99"/>
    <w:semiHidden/>
    <w:unhideWhenUsed/>
    <w:rsid w:val="004774C5"/>
    <w:rPr>
      <w:sz w:val="16"/>
      <w:szCs w:val="16"/>
    </w:rPr>
  </w:style>
  <w:style w:type="paragraph" w:styleId="CommentText">
    <w:name w:val="annotation text"/>
    <w:basedOn w:val="Normal"/>
    <w:link w:val="CommentTextChar"/>
    <w:uiPriority w:val="99"/>
    <w:semiHidden/>
    <w:unhideWhenUsed/>
    <w:rsid w:val="004774C5"/>
    <w:pPr>
      <w:spacing w:line="240" w:lineRule="auto"/>
    </w:pPr>
    <w:rPr>
      <w:sz w:val="20"/>
      <w:szCs w:val="20"/>
    </w:rPr>
  </w:style>
  <w:style w:type="character" w:customStyle="1" w:styleId="CommentTextChar">
    <w:name w:val="Comment Text Char"/>
    <w:basedOn w:val="DefaultParagraphFont"/>
    <w:link w:val="CommentText"/>
    <w:uiPriority w:val="99"/>
    <w:semiHidden/>
    <w:rsid w:val="004774C5"/>
    <w:rPr>
      <w:sz w:val="20"/>
      <w:szCs w:val="20"/>
    </w:rPr>
  </w:style>
  <w:style w:type="paragraph" w:styleId="CommentSubject">
    <w:name w:val="annotation subject"/>
    <w:basedOn w:val="CommentText"/>
    <w:next w:val="CommentText"/>
    <w:link w:val="CommentSubjectChar"/>
    <w:uiPriority w:val="99"/>
    <w:semiHidden/>
    <w:unhideWhenUsed/>
    <w:rsid w:val="004774C5"/>
    <w:rPr>
      <w:b/>
      <w:bCs/>
    </w:rPr>
  </w:style>
  <w:style w:type="character" w:customStyle="1" w:styleId="CommentSubjectChar">
    <w:name w:val="Comment Subject Char"/>
    <w:basedOn w:val="CommentTextChar"/>
    <w:link w:val="CommentSubject"/>
    <w:uiPriority w:val="99"/>
    <w:semiHidden/>
    <w:rsid w:val="004774C5"/>
    <w:rPr>
      <w:b/>
      <w:bCs/>
      <w:sz w:val="20"/>
      <w:szCs w:val="20"/>
    </w:rPr>
  </w:style>
  <w:style w:type="paragraph" w:styleId="BalloonText">
    <w:name w:val="Balloon Text"/>
    <w:basedOn w:val="Normal"/>
    <w:link w:val="BalloonTextChar"/>
    <w:uiPriority w:val="99"/>
    <w:semiHidden/>
    <w:unhideWhenUsed/>
    <w:rsid w:val="004774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74C5"/>
    <w:rPr>
      <w:rFonts w:ascii="Segoe UI" w:hAnsi="Segoe UI" w:cs="Segoe UI"/>
      <w:sz w:val="18"/>
      <w:szCs w:val="18"/>
    </w:rPr>
  </w:style>
  <w:style w:type="paragraph" w:styleId="Header">
    <w:name w:val="header"/>
    <w:basedOn w:val="Normal"/>
    <w:link w:val="HeaderChar"/>
    <w:uiPriority w:val="99"/>
    <w:unhideWhenUsed/>
    <w:rsid w:val="007464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489"/>
  </w:style>
  <w:style w:type="paragraph" w:styleId="Footer">
    <w:name w:val="footer"/>
    <w:basedOn w:val="Normal"/>
    <w:link w:val="FooterChar"/>
    <w:uiPriority w:val="99"/>
    <w:unhideWhenUsed/>
    <w:rsid w:val="007464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489"/>
  </w:style>
  <w:style w:type="paragraph" w:styleId="Revision">
    <w:name w:val="Revision"/>
    <w:hidden/>
    <w:uiPriority w:val="99"/>
    <w:semiHidden/>
    <w:rsid w:val="00FD76EA"/>
    <w:pPr>
      <w:spacing w:after="0" w:line="240" w:lineRule="auto"/>
    </w:pPr>
  </w:style>
  <w:style w:type="character" w:customStyle="1" w:styleId="fontstyle01">
    <w:name w:val="fontstyle01"/>
    <w:basedOn w:val="DefaultParagraphFont"/>
    <w:rsid w:val="005F6F5B"/>
    <w:rPr>
      <w:rFonts w:ascii="Calibri" w:hAnsi="Calibri" w:cs="Calibri" w:hint="default"/>
      <w:b w:val="0"/>
      <w:bCs w:val="0"/>
      <w:i w:val="0"/>
      <w:iCs w:val="0"/>
      <w:color w:val="000000"/>
      <w:sz w:val="24"/>
      <w:szCs w:val="24"/>
    </w:rPr>
  </w:style>
  <w:style w:type="character" w:customStyle="1" w:styleId="fontstyle21">
    <w:name w:val="fontstyle21"/>
    <w:basedOn w:val="DefaultParagraphFont"/>
    <w:rsid w:val="00BA612C"/>
    <w:rPr>
      <w:rFonts w:ascii="Calibri" w:hAnsi="Calibri" w:cs="Calibri" w:hint="default"/>
      <w:b w:val="0"/>
      <w:bCs w:val="0"/>
      <w:i/>
      <w:iCs/>
      <w:color w:val="000000"/>
      <w:sz w:val="24"/>
      <w:szCs w:val="24"/>
    </w:rPr>
  </w:style>
  <w:style w:type="character" w:customStyle="1" w:styleId="fontstyle31">
    <w:name w:val="fontstyle31"/>
    <w:basedOn w:val="DefaultParagraphFont"/>
    <w:rsid w:val="00BA612C"/>
    <w:rPr>
      <w:rFonts w:ascii="Century Gothic" w:hAnsi="Century Gothic" w:hint="default"/>
      <w:b/>
      <w:bCs/>
      <w:i w:val="0"/>
      <w:iCs w:val="0"/>
      <w:color w:val="000000"/>
      <w:sz w:val="20"/>
      <w:szCs w:val="20"/>
    </w:rPr>
  </w:style>
  <w:style w:type="character" w:styleId="Hyperlink">
    <w:name w:val="Hyperlink"/>
    <w:basedOn w:val="DefaultParagraphFont"/>
    <w:uiPriority w:val="99"/>
    <w:unhideWhenUsed/>
    <w:rsid w:val="005D6115"/>
    <w:rPr>
      <w:color w:val="0563C1" w:themeColor="hyperlink"/>
      <w:u w:val="single"/>
    </w:rPr>
  </w:style>
  <w:style w:type="character" w:customStyle="1" w:styleId="UnresolvedMention1">
    <w:name w:val="Unresolved Mention1"/>
    <w:basedOn w:val="DefaultParagraphFont"/>
    <w:uiPriority w:val="99"/>
    <w:semiHidden/>
    <w:unhideWhenUsed/>
    <w:rsid w:val="005D61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3429995">
      <w:bodyDiv w:val="1"/>
      <w:marLeft w:val="0"/>
      <w:marRight w:val="0"/>
      <w:marTop w:val="0"/>
      <w:marBottom w:val="0"/>
      <w:divBdr>
        <w:top w:val="none" w:sz="0" w:space="0" w:color="auto"/>
        <w:left w:val="none" w:sz="0" w:space="0" w:color="auto"/>
        <w:bottom w:val="none" w:sz="0" w:space="0" w:color="auto"/>
        <w:right w:val="none" w:sz="0" w:space="0" w:color="auto"/>
      </w:divBdr>
    </w:div>
    <w:div w:id="1450970774">
      <w:bodyDiv w:val="1"/>
      <w:marLeft w:val="0"/>
      <w:marRight w:val="0"/>
      <w:marTop w:val="0"/>
      <w:marBottom w:val="0"/>
      <w:divBdr>
        <w:top w:val="none" w:sz="0" w:space="0" w:color="auto"/>
        <w:left w:val="none" w:sz="0" w:space="0" w:color="auto"/>
        <w:bottom w:val="none" w:sz="0" w:space="0" w:color="auto"/>
        <w:right w:val="none" w:sz="0" w:space="0" w:color="auto"/>
      </w:divBdr>
    </w:div>
    <w:div w:id="150990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C1BC0A3BFBC54EA7D38BC2FCE37A76" ma:contentTypeVersion="7" ma:contentTypeDescription="Create a new document." ma:contentTypeScope="" ma:versionID="01190269a6b7ad7d61aa058a56d9ebe9">
  <xsd:schema xmlns:xsd="http://www.w3.org/2001/XMLSchema" xmlns:xs="http://www.w3.org/2001/XMLSchema" xmlns:p="http://schemas.microsoft.com/office/2006/metadata/properties" xmlns:ns3="b7e5960a-8e13-4cd0-8a30-c125b504f4cf" xmlns:ns4="1c37c936-67da-43f7-a426-c28a2d8c8d61" targetNamespace="http://schemas.microsoft.com/office/2006/metadata/properties" ma:root="true" ma:fieldsID="0f64a2164cf2785b4bb38db620bae892" ns3:_="" ns4:_="">
    <xsd:import namespace="b7e5960a-8e13-4cd0-8a30-c125b504f4cf"/>
    <xsd:import namespace="1c37c936-67da-43f7-a426-c28a2d8c8d6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e5960a-8e13-4cd0-8a30-c125b504f4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37c936-67da-43f7-a426-c28a2d8c8d6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B184EB-7149-4F72-AE4F-C257602EA5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e5960a-8e13-4cd0-8a30-c125b504f4cf"/>
    <ds:schemaRef ds:uri="1c37c936-67da-43f7-a426-c28a2d8c8d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641B2-5ACA-4AF9-9F9F-70B791A6944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390DC43-EF9F-44DA-8A8C-174EC969151F}">
  <ds:schemaRefs>
    <ds:schemaRef ds:uri="http://schemas.microsoft.com/sharepoint/v3/contenttype/forms"/>
  </ds:schemaRefs>
</ds:datastoreItem>
</file>

<file path=customXml/itemProps4.xml><?xml version="1.0" encoding="utf-8"?>
<ds:datastoreItem xmlns:ds="http://schemas.openxmlformats.org/officeDocument/2006/customXml" ds:itemID="{BC4B9C93-542D-42FD-96CE-57A88123C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2659</Words>
  <Characters>15161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DuLaney</dc:creator>
  <cp:keywords/>
  <dc:description/>
  <cp:lastModifiedBy>Suzanne Tabor</cp:lastModifiedBy>
  <cp:revision>2</cp:revision>
  <dcterms:created xsi:type="dcterms:W3CDTF">2021-05-18T20:11:00Z</dcterms:created>
  <dcterms:modified xsi:type="dcterms:W3CDTF">2021-05-18T20:11:00Z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0x01010020C1BC0A3BFBC54EA7D38BC2FCE37A76</vt:lpwstr>
  </property>
</Properties>
</file>